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536"/>
        <w:gridCol w:w="2409"/>
        <w:gridCol w:w="1557"/>
        <w:gridCol w:w="1842"/>
      </w:tblGrid>
      <w:tr w:rsidR="0020674B">
        <w:trPr>
          <w:trHeight w:val="822"/>
        </w:trPr>
        <w:tc>
          <w:tcPr>
            <w:tcW w:w="857" w:type="dxa"/>
            <w:vMerge w:val="restart"/>
          </w:tcPr>
          <w:p w:rsidR="0020674B" w:rsidRDefault="0020674B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20674B" w:rsidRDefault="003774F7">
            <w:pPr>
              <w:pStyle w:val="TableParagraph"/>
              <w:ind w:left="2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GT" w:eastAsia="es-GT" w:bidi="ar-SA"/>
              </w:rPr>
              <w:drawing>
                <wp:inline distT="0" distB="0" distL="0" distR="0">
                  <wp:extent cx="522976" cy="427481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4" w:type="dxa"/>
            <w:gridSpan w:val="4"/>
          </w:tcPr>
          <w:p w:rsidR="0020674B" w:rsidRDefault="003774F7">
            <w:pPr>
              <w:pStyle w:val="TableParagraph"/>
              <w:spacing w:before="50"/>
              <w:ind w:left="262" w:right="271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 w:rsidR="0020674B" w:rsidRDefault="003774F7">
            <w:pPr>
              <w:pStyle w:val="TableParagraph"/>
              <w:spacing w:before="29" w:line="270" w:lineRule="atLeast"/>
              <w:ind w:left="276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ASOCIACIÓN DE CUENTAS BANCARIAS DE LAS ORGANIZACIONES DE PADRES DE FAMILIA -OPF-</w:t>
            </w:r>
          </w:p>
        </w:tc>
      </w:tr>
      <w:tr w:rsidR="0020674B">
        <w:trPr>
          <w:trHeight w:val="210"/>
        </w:trPr>
        <w:tc>
          <w:tcPr>
            <w:tcW w:w="857" w:type="dxa"/>
            <w:vMerge/>
            <w:tcBorders>
              <w:top w:val="nil"/>
            </w:tcBorders>
          </w:tcPr>
          <w:p w:rsidR="0020674B" w:rsidRDefault="0020674B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20674B" w:rsidRDefault="003774F7">
            <w:pPr>
              <w:pStyle w:val="TableParagraph"/>
              <w:spacing w:line="177" w:lineRule="exact"/>
              <w:ind w:left="1101"/>
              <w:rPr>
                <w:sz w:val="16"/>
              </w:rPr>
            </w:pPr>
            <w:r>
              <w:rPr>
                <w:sz w:val="16"/>
              </w:rPr>
              <w:t>Del proceso: Procesos de Apoyo</w:t>
            </w:r>
          </w:p>
        </w:tc>
        <w:tc>
          <w:tcPr>
            <w:tcW w:w="2409" w:type="dxa"/>
          </w:tcPr>
          <w:p w:rsidR="0020674B" w:rsidRDefault="003774F7">
            <w:pPr>
              <w:pStyle w:val="TableParagraph"/>
              <w:spacing w:line="175" w:lineRule="exact"/>
              <w:ind w:left="406"/>
              <w:rPr>
                <w:b/>
                <w:sz w:val="16"/>
              </w:rPr>
            </w:pPr>
            <w:r>
              <w:rPr>
                <w:sz w:val="16"/>
              </w:rPr>
              <w:t xml:space="preserve">Código: </w:t>
            </w:r>
            <w:r>
              <w:rPr>
                <w:b/>
                <w:sz w:val="16"/>
              </w:rPr>
              <w:t>PRA-INS-21</w:t>
            </w:r>
          </w:p>
        </w:tc>
        <w:tc>
          <w:tcPr>
            <w:tcW w:w="1557" w:type="dxa"/>
          </w:tcPr>
          <w:p w:rsidR="0020674B" w:rsidRDefault="003774F7"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 w:rsidR="0020674B" w:rsidRDefault="003774F7"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1 de 6</w:t>
            </w:r>
          </w:p>
        </w:tc>
      </w:tr>
    </w:tbl>
    <w:p w:rsidR="0020674B" w:rsidRDefault="0020674B">
      <w:pPr>
        <w:pStyle w:val="Textoindependiente"/>
        <w:spacing w:before="4"/>
        <w:rPr>
          <w:rFonts w:ascii="Times New Roman"/>
          <w:sz w:val="23"/>
        </w:rPr>
      </w:pPr>
    </w:p>
    <w:p w:rsidR="0020674B" w:rsidRDefault="003774F7">
      <w:pPr>
        <w:pStyle w:val="Ttulo1"/>
        <w:numPr>
          <w:ilvl w:val="0"/>
          <w:numId w:val="6"/>
        </w:numPr>
        <w:tabs>
          <w:tab w:val="left" w:pos="553"/>
          <w:tab w:val="left" w:pos="554"/>
        </w:tabs>
        <w:spacing w:before="93"/>
        <w:rPr>
          <w:u w:val="none"/>
        </w:rPr>
      </w:pPr>
      <w:r>
        <w:rPr>
          <w:u w:val="thick"/>
        </w:rPr>
        <w:t>REGISTRO DE REVISIÓN Y</w:t>
      </w:r>
      <w:r>
        <w:rPr>
          <w:spacing w:val="3"/>
          <w:u w:val="thick"/>
        </w:rPr>
        <w:t xml:space="preserve"> </w:t>
      </w:r>
      <w:r>
        <w:rPr>
          <w:u w:val="thick"/>
        </w:rPr>
        <w:t>APROBACIÓN:</w:t>
      </w:r>
    </w:p>
    <w:p w:rsidR="0020674B" w:rsidRDefault="003774F7">
      <w:pPr>
        <w:spacing w:before="10"/>
        <w:rPr>
          <w:b/>
          <w:sz w:val="18"/>
        </w:rPr>
      </w:pPr>
      <w:r>
        <w:rPr>
          <w:noProof/>
          <w:lang w:val="es-GT" w:eastAsia="es-GT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845820</wp:posOffset>
            </wp:positionH>
            <wp:positionV relativeFrom="paragraph">
              <wp:posOffset>191135</wp:posOffset>
            </wp:positionV>
            <wp:extent cx="6462145" cy="227837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145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74B" w:rsidRDefault="0020674B">
      <w:pPr>
        <w:rPr>
          <w:b/>
          <w:sz w:val="24"/>
        </w:rPr>
      </w:pPr>
    </w:p>
    <w:p w:rsidR="0020674B" w:rsidRDefault="003774F7">
      <w:pPr>
        <w:pStyle w:val="Prrafodelista"/>
        <w:numPr>
          <w:ilvl w:val="0"/>
          <w:numId w:val="6"/>
        </w:numPr>
        <w:tabs>
          <w:tab w:val="left" w:pos="553"/>
          <w:tab w:val="left" w:pos="554"/>
        </w:tabs>
        <w:spacing w:before="197"/>
        <w:rPr>
          <w:b/>
          <w:u w:val="none"/>
        </w:rPr>
      </w:pPr>
      <w:r>
        <w:rPr>
          <w:b/>
          <w:u w:val="thick"/>
        </w:rPr>
        <w:t>GLOSARIO</w:t>
      </w:r>
    </w:p>
    <w:p w:rsidR="0020674B" w:rsidRDefault="0020674B">
      <w:pPr>
        <w:spacing w:before="5"/>
        <w:rPr>
          <w:b/>
        </w:rPr>
      </w:pPr>
    </w:p>
    <w:tbl>
      <w:tblPr>
        <w:tblStyle w:val="TableNormal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452"/>
        <w:gridCol w:w="1801"/>
        <w:gridCol w:w="8448"/>
      </w:tblGrid>
      <w:tr w:rsidR="0020674B">
        <w:trPr>
          <w:trHeight w:val="546"/>
        </w:trPr>
        <w:tc>
          <w:tcPr>
            <w:tcW w:w="452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0"/>
              <w:ind w:right="68"/>
              <w:jc w:val="right"/>
              <w:rPr>
                <w:b/>
              </w:rPr>
            </w:pPr>
            <w:r>
              <w:rPr>
                <w:b/>
              </w:rPr>
              <w:t>1.-</w:t>
            </w:r>
          </w:p>
        </w:tc>
        <w:tc>
          <w:tcPr>
            <w:tcW w:w="1801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0"/>
              <w:ind w:left="105"/>
              <w:rPr>
                <w:b/>
              </w:rPr>
            </w:pPr>
            <w:r>
              <w:rPr>
                <w:b/>
              </w:rPr>
              <w:t>DIGEPSA</w:t>
            </w:r>
          </w:p>
        </w:tc>
        <w:tc>
          <w:tcPr>
            <w:tcW w:w="8448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2"/>
              <w:ind w:left="395"/>
            </w:pPr>
            <w:r>
              <w:t>Dirección General de Participación Comunitaria y Servicios de Apoyo.</w:t>
            </w:r>
          </w:p>
        </w:tc>
      </w:tr>
      <w:tr w:rsidR="0020674B">
        <w:trPr>
          <w:trHeight w:val="549"/>
        </w:trPr>
        <w:tc>
          <w:tcPr>
            <w:tcW w:w="452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0"/>
              <w:ind w:right="68"/>
              <w:jc w:val="right"/>
              <w:rPr>
                <w:b/>
              </w:rPr>
            </w:pPr>
            <w:r>
              <w:rPr>
                <w:b/>
              </w:rPr>
              <w:t>2.-</w:t>
            </w:r>
          </w:p>
        </w:tc>
        <w:tc>
          <w:tcPr>
            <w:tcW w:w="1801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0"/>
              <w:ind w:left="105"/>
              <w:rPr>
                <w:b/>
              </w:rPr>
            </w:pPr>
            <w:r>
              <w:rPr>
                <w:b/>
              </w:rPr>
              <w:t>MINFIN</w:t>
            </w:r>
          </w:p>
        </w:tc>
        <w:tc>
          <w:tcPr>
            <w:tcW w:w="8448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2"/>
              <w:ind w:left="395"/>
            </w:pPr>
            <w:r>
              <w:t>Ministerio de Finanzas Públicas.</w:t>
            </w:r>
          </w:p>
        </w:tc>
      </w:tr>
      <w:tr w:rsidR="0020674B">
        <w:trPr>
          <w:trHeight w:val="2670"/>
        </w:trPr>
        <w:tc>
          <w:tcPr>
            <w:tcW w:w="452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20674B">
            <w:pPr>
              <w:pStyle w:val="TableParagraph"/>
              <w:rPr>
                <w:b/>
                <w:sz w:val="24"/>
              </w:rPr>
            </w:pPr>
          </w:p>
          <w:p w:rsidR="0020674B" w:rsidRDefault="0020674B">
            <w:pPr>
              <w:pStyle w:val="TableParagraph"/>
              <w:rPr>
                <w:b/>
                <w:sz w:val="24"/>
              </w:rPr>
            </w:pPr>
          </w:p>
          <w:p w:rsidR="0020674B" w:rsidRDefault="0020674B">
            <w:pPr>
              <w:pStyle w:val="TableParagraph"/>
              <w:rPr>
                <w:b/>
                <w:sz w:val="24"/>
              </w:rPr>
            </w:pPr>
          </w:p>
          <w:p w:rsidR="0020674B" w:rsidRDefault="0020674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0674B" w:rsidRDefault="003774F7">
            <w:pPr>
              <w:pStyle w:val="TableParagraph"/>
              <w:ind w:right="68"/>
              <w:jc w:val="right"/>
              <w:rPr>
                <w:b/>
              </w:rPr>
            </w:pPr>
            <w:r>
              <w:rPr>
                <w:b/>
              </w:rPr>
              <w:t>3.-</w:t>
            </w:r>
          </w:p>
        </w:tc>
        <w:tc>
          <w:tcPr>
            <w:tcW w:w="1801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20674B">
            <w:pPr>
              <w:pStyle w:val="TableParagraph"/>
              <w:rPr>
                <w:b/>
                <w:sz w:val="24"/>
              </w:rPr>
            </w:pPr>
          </w:p>
          <w:p w:rsidR="0020674B" w:rsidRDefault="0020674B">
            <w:pPr>
              <w:pStyle w:val="TableParagraph"/>
              <w:rPr>
                <w:b/>
                <w:sz w:val="24"/>
              </w:rPr>
            </w:pPr>
          </w:p>
          <w:p w:rsidR="0020674B" w:rsidRDefault="0020674B">
            <w:pPr>
              <w:pStyle w:val="TableParagraph"/>
              <w:rPr>
                <w:b/>
                <w:sz w:val="24"/>
              </w:rPr>
            </w:pPr>
          </w:p>
          <w:p w:rsidR="0020674B" w:rsidRDefault="0020674B">
            <w:pPr>
              <w:pStyle w:val="TableParagraph"/>
              <w:spacing w:before="7"/>
              <w:rPr>
                <w:b/>
                <w:sz w:val="30"/>
              </w:rPr>
            </w:pPr>
          </w:p>
          <w:p w:rsidR="0020674B" w:rsidRDefault="003774F7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OPF</w:t>
            </w:r>
          </w:p>
        </w:tc>
        <w:tc>
          <w:tcPr>
            <w:tcW w:w="8448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2" w:line="288" w:lineRule="auto"/>
              <w:ind w:left="395" w:right="23"/>
              <w:jc w:val="both"/>
            </w:pPr>
            <w:r>
              <w:t>La Organización de Padres de Familia es una agrupación comunitaria con personalidad jurídica -otorgada por el Ministerio de Educación, por medio de las Direcciones Departamentales de Educación- integrada por padres de familia de alumnos inscritos en los Ce</w:t>
            </w:r>
            <w:r>
              <w:t xml:space="preserve">ntros Educativos de una comunidad determinada, con el fin de administrar y ejecutar los programas de apoyo existentes y los que pudiesen ser creados en el futuro. (Artículo 13 del Decreto Número 16-2017 del Congreso de la República de Guatemala y artículo </w:t>
            </w:r>
            <w:r>
              <w:t>2 del Acuerdo Gubernativo Número 233-2017).</w:t>
            </w:r>
          </w:p>
        </w:tc>
      </w:tr>
      <w:tr w:rsidR="0020674B">
        <w:trPr>
          <w:trHeight w:val="549"/>
        </w:trPr>
        <w:tc>
          <w:tcPr>
            <w:tcW w:w="452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0"/>
              <w:ind w:right="68"/>
              <w:jc w:val="right"/>
              <w:rPr>
                <w:b/>
              </w:rPr>
            </w:pPr>
            <w:r>
              <w:rPr>
                <w:b/>
              </w:rPr>
              <w:t>4.-</w:t>
            </w:r>
          </w:p>
        </w:tc>
        <w:tc>
          <w:tcPr>
            <w:tcW w:w="1801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0"/>
              <w:ind w:left="71"/>
              <w:rPr>
                <w:b/>
              </w:rPr>
            </w:pPr>
            <w:r>
              <w:rPr>
                <w:b/>
              </w:rPr>
              <w:t>SDR</w:t>
            </w:r>
          </w:p>
        </w:tc>
        <w:tc>
          <w:tcPr>
            <w:tcW w:w="8448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2"/>
              <w:ind w:left="395"/>
            </w:pPr>
            <w:r>
              <w:t>Sistema de Asignación y Dotación de Recursos.</w:t>
            </w:r>
          </w:p>
        </w:tc>
      </w:tr>
      <w:tr w:rsidR="0020674B">
        <w:trPr>
          <w:trHeight w:val="1154"/>
        </w:trPr>
        <w:tc>
          <w:tcPr>
            <w:tcW w:w="452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0"/>
              <w:ind w:right="68"/>
              <w:jc w:val="right"/>
              <w:rPr>
                <w:b/>
              </w:rPr>
            </w:pPr>
            <w:r>
              <w:rPr>
                <w:b/>
              </w:rPr>
              <w:t>5.-</w:t>
            </w:r>
          </w:p>
        </w:tc>
        <w:tc>
          <w:tcPr>
            <w:tcW w:w="1801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0"/>
              <w:ind w:left="71"/>
              <w:rPr>
                <w:b/>
              </w:rPr>
            </w:pPr>
            <w:r>
              <w:rPr>
                <w:b/>
              </w:rPr>
              <w:t>SICOIN WEB</w:t>
            </w:r>
          </w:p>
        </w:tc>
        <w:tc>
          <w:tcPr>
            <w:tcW w:w="8448" w:type="dxa"/>
            <w:tcBorders>
              <w:top w:val="single" w:sz="4" w:space="0" w:color="808080"/>
              <w:bottom w:val="single" w:sz="4" w:space="0" w:color="808080"/>
            </w:tcBorders>
          </w:tcPr>
          <w:p w:rsidR="0020674B" w:rsidRDefault="003774F7">
            <w:pPr>
              <w:pStyle w:val="TableParagraph"/>
              <w:spacing w:before="123" w:line="288" w:lineRule="auto"/>
              <w:ind w:left="395" w:right="26"/>
              <w:jc w:val="both"/>
            </w:pPr>
            <w:r>
              <w:t>Es una herramienta de Informática del Sistema Integrado de Administración Financiera -SIAF- constituido por los subsistemas de presupuesto, contabilidad y tesorería.</w:t>
            </w:r>
          </w:p>
        </w:tc>
      </w:tr>
    </w:tbl>
    <w:p w:rsidR="0020674B" w:rsidRDefault="0020674B">
      <w:pPr>
        <w:spacing w:line="288" w:lineRule="auto"/>
        <w:jc w:val="both"/>
        <w:sectPr w:rsidR="0020674B">
          <w:headerReference w:type="default" r:id="rId9"/>
          <w:footerReference w:type="default" r:id="rId10"/>
          <w:type w:val="continuous"/>
          <w:pgSz w:w="12250" w:h="15850"/>
          <w:pgMar w:top="400" w:right="320" w:bottom="520" w:left="440" w:header="209" w:footer="33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536"/>
        <w:gridCol w:w="2409"/>
        <w:gridCol w:w="1557"/>
        <w:gridCol w:w="1842"/>
      </w:tblGrid>
      <w:tr w:rsidR="0020674B">
        <w:trPr>
          <w:trHeight w:val="822"/>
        </w:trPr>
        <w:tc>
          <w:tcPr>
            <w:tcW w:w="857" w:type="dxa"/>
            <w:vMerge w:val="restart"/>
          </w:tcPr>
          <w:p w:rsidR="0020674B" w:rsidRDefault="0020674B">
            <w:pPr>
              <w:pStyle w:val="TableParagraph"/>
              <w:spacing w:before="8"/>
              <w:rPr>
                <w:b/>
                <w:sz w:val="4"/>
              </w:rPr>
            </w:pPr>
          </w:p>
          <w:p w:rsidR="0020674B" w:rsidRDefault="003774F7"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noProof/>
                <w:sz w:val="20"/>
                <w:lang w:val="es-GT" w:eastAsia="es-GT" w:bidi="ar-SA"/>
              </w:rPr>
              <w:drawing>
                <wp:inline distT="0" distB="0" distL="0" distR="0">
                  <wp:extent cx="522976" cy="427481"/>
                  <wp:effectExtent l="0" t="0" r="0" b="0"/>
                  <wp:docPr id="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4" w:type="dxa"/>
            <w:gridSpan w:val="4"/>
          </w:tcPr>
          <w:p w:rsidR="0020674B" w:rsidRDefault="003774F7">
            <w:pPr>
              <w:pStyle w:val="TableParagraph"/>
              <w:spacing w:before="50"/>
              <w:ind w:left="262" w:right="271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 w:rsidR="0020674B" w:rsidRDefault="003774F7">
            <w:pPr>
              <w:pStyle w:val="TableParagraph"/>
              <w:spacing w:before="29" w:line="270" w:lineRule="atLeast"/>
              <w:ind w:left="276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ASOCIACIÓN DE CUENTAS BANCARIAS DE LAS ORGANIZACIONES DE PADRES DE FAMILIA -OPF-</w:t>
            </w:r>
          </w:p>
        </w:tc>
      </w:tr>
      <w:tr w:rsidR="0020674B">
        <w:trPr>
          <w:trHeight w:val="210"/>
        </w:trPr>
        <w:tc>
          <w:tcPr>
            <w:tcW w:w="857" w:type="dxa"/>
            <w:vMerge/>
            <w:tcBorders>
              <w:top w:val="nil"/>
            </w:tcBorders>
          </w:tcPr>
          <w:p w:rsidR="0020674B" w:rsidRDefault="0020674B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20674B" w:rsidRDefault="003774F7">
            <w:pPr>
              <w:pStyle w:val="TableParagraph"/>
              <w:spacing w:line="177" w:lineRule="exact"/>
              <w:ind w:left="1101"/>
              <w:rPr>
                <w:sz w:val="16"/>
              </w:rPr>
            </w:pPr>
            <w:r>
              <w:rPr>
                <w:sz w:val="16"/>
              </w:rPr>
              <w:t>Del proceso: Procesos de Apoyo</w:t>
            </w:r>
          </w:p>
        </w:tc>
        <w:tc>
          <w:tcPr>
            <w:tcW w:w="2409" w:type="dxa"/>
          </w:tcPr>
          <w:p w:rsidR="0020674B" w:rsidRDefault="003774F7">
            <w:pPr>
              <w:pStyle w:val="TableParagraph"/>
              <w:spacing w:line="175" w:lineRule="exact"/>
              <w:ind w:left="406"/>
              <w:rPr>
                <w:b/>
                <w:sz w:val="16"/>
              </w:rPr>
            </w:pPr>
            <w:r>
              <w:rPr>
                <w:sz w:val="16"/>
              </w:rPr>
              <w:t xml:space="preserve">Código: </w:t>
            </w:r>
            <w:r>
              <w:rPr>
                <w:b/>
                <w:sz w:val="16"/>
              </w:rPr>
              <w:t>PRA-INS-21</w:t>
            </w:r>
          </w:p>
        </w:tc>
        <w:tc>
          <w:tcPr>
            <w:tcW w:w="1557" w:type="dxa"/>
          </w:tcPr>
          <w:p w:rsidR="0020674B" w:rsidRDefault="003774F7"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 w:rsidR="0020674B" w:rsidRDefault="003774F7"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2 de 6</w:t>
            </w:r>
          </w:p>
        </w:tc>
      </w:tr>
    </w:tbl>
    <w:p w:rsidR="0020674B" w:rsidRDefault="003774F7">
      <w:pPr>
        <w:pStyle w:val="Prrafodelista"/>
        <w:numPr>
          <w:ilvl w:val="0"/>
          <w:numId w:val="6"/>
        </w:numPr>
        <w:tabs>
          <w:tab w:val="left" w:pos="553"/>
          <w:tab w:val="left" w:pos="554"/>
        </w:tabs>
        <w:rPr>
          <w:b/>
          <w:u w:val="none"/>
        </w:rPr>
      </w:pPr>
      <w:r>
        <w:rPr>
          <w:b/>
          <w:u w:val="thick"/>
        </w:rPr>
        <w:t>DESCRIPCIÓN DE ACTIVIDADES Y</w:t>
      </w:r>
      <w:r>
        <w:rPr>
          <w:b/>
          <w:spacing w:val="3"/>
          <w:u w:val="thick"/>
        </w:rPr>
        <w:t xml:space="preserve"> </w:t>
      </w:r>
      <w:r>
        <w:rPr>
          <w:b/>
          <w:u w:val="thick"/>
        </w:rPr>
        <w:t>RESPONSABLES:</w:t>
      </w:r>
    </w:p>
    <w:p w:rsidR="0020674B" w:rsidRDefault="0020674B">
      <w:pPr>
        <w:spacing w:before="5"/>
        <w:rPr>
          <w:b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1111"/>
        <w:gridCol w:w="8534"/>
      </w:tblGrid>
      <w:tr w:rsidR="0020674B">
        <w:trPr>
          <w:trHeight w:val="258"/>
        </w:trPr>
        <w:tc>
          <w:tcPr>
            <w:tcW w:w="1157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233" w:right="1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 w:rsidR="0020674B">
        <w:trPr>
          <w:trHeight w:val="4161"/>
        </w:trPr>
        <w:tc>
          <w:tcPr>
            <w:tcW w:w="1157" w:type="dxa"/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0674B" w:rsidRDefault="003774F7">
            <w:pPr>
              <w:pStyle w:val="TableParagraph"/>
              <w:ind w:left="211" w:right="115" w:hanging="71"/>
              <w:rPr>
                <w:b/>
                <w:sz w:val="14"/>
              </w:rPr>
            </w:pPr>
            <w:r>
              <w:rPr>
                <w:b/>
                <w:sz w:val="14"/>
              </w:rPr>
              <w:t>1. Conformar expediente</w:t>
            </w:r>
          </w:p>
        </w:tc>
        <w:tc>
          <w:tcPr>
            <w:tcW w:w="1111" w:type="dxa"/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3774F7">
            <w:pPr>
              <w:pStyle w:val="TableParagraph"/>
              <w:spacing w:before="119"/>
              <w:ind w:left="47" w:right="33" w:hanging="3"/>
              <w:jc w:val="center"/>
              <w:rPr>
                <w:sz w:val="14"/>
              </w:rPr>
            </w:pPr>
            <w:r>
              <w:rPr>
                <w:sz w:val="14"/>
              </w:rPr>
              <w:t>Junta Directiva de la  Organización de Padres de Familia -OPF-/ Técnico de Servicios de Apoyo</w:t>
            </w:r>
          </w:p>
        </w:tc>
        <w:tc>
          <w:tcPr>
            <w:tcW w:w="8534" w:type="dxa"/>
          </w:tcPr>
          <w:p w:rsidR="0020674B" w:rsidRDefault="003774F7">
            <w:pPr>
              <w:pStyle w:val="TableParagraph"/>
              <w:spacing w:before="26"/>
              <w:ind w:left="57" w:right="216"/>
            </w:pPr>
            <w:r>
              <w:t>Con el acompañamiento del Técnico de Servicios de Apoyo, conforma el expediente con los documentos siguientes:</w:t>
            </w:r>
          </w:p>
          <w:p w:rsidR="0020674B" w:rsidRDefault="0020674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</w:tabs>
              <w:ind w:right="14" w:hanging="360"/>
              <w:jc w:val="both"/>
            </w:pPr>
            <w:r>
              <w:t>Copia del Documento Personal de Identificación -DPI- del Representante Legal de la OPF (legible la</w:t>
            </w:r>
            <w:r>
              <w:rPr>
                <w:spacing w:val="-5"/>
              </w:rPr>
              <w:t xml:space="preserve"> </w:t>
            </w:r>
            <w:r>
              <w:t>firma)</w:t>
            </w:r>
          </w:p>
          <w:p w:rsidR="0020674B" w:rsidRDefault="003774F7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</w:tabs>
              <w:ind w:right="14" w:hanging="360"/>
              <w:jc w:val="both"/>
            </w:pPr>
            <w:r>
              <w:t>Original de Consulta No Monetaria, firmada y sellada por el banco (no fotocopia), con mes y medio de</w:t>
            </w:r>
            <w:r>
              <w:rPr>
                <w:spacing w:val="-8"/>
              </w:rPr>
              <w:t xml:space="preserve"> </w:t>
            </w:r>
            <w:r>
              <w:t>vigencia.</w:t>
            </w:r>
          </w:p>
          <w:p w:rsidR="0020674B" w:rsidRDefault="003774F7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</w:tabs>
              <w:spacing w:before="1"/>
              <w:ind w:right="14" w:hanging="360"/>
              <w:jc w:val="both"/>
            </w:pPr>
            <w:r>
              <w:t>Fotocopia del formulario PRA-FOR-25 “Certificación del Acta de nombramiento del Representante Legal de la Primera Junta Directiva de la Organización de Padres de Familia”</w:t>
            </w:r>
            <w:r>
              <w:rPr>
                <w:spacing w:val="-3"/>
              </w:rPr>
              <w:t xml:space="preserve"> </w:t>
            </w:r>
            <w:r>
              <w:t>(vigente)</w:t>
            </w:r>
          </w:p>
          <w:p w:rsidR="0020674B" w:rsidRDefault="003774F7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</w:tabs>
              <w:ind w:right="13" w:hanging="360"/>
              <w:jc w:val="both"/>
            </w:pPr>
            <w:r>
              <w:t xml:space="preserve">Fotocopia de la Certificación Municipal de la inscripción del Nombramiento </w:t>
            </w:r>
            <w:r>
              <w:t>del Representante Legal de la OPF (aplica para OPF que iniciaron el trámite antes del 31 octubre del</w:t>
            </w:r>
            <w:r>
              <w:rPr>
                <w:spacing w:val="-3"/>
              </w:rPr>
              <w:t xml:space="preserve"> </w:t>
            </w:r>
            <w:r>
              <w:t>2017).</w:t>
            </w:r>
          </w:p>
          <w:p w:rsidR="0020674B" w:rsidRDefault="0020674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ind w:left="57" w:right="216"/>
            </w:pPr>
            <w:r>
              <w:t>Traslada el expediente al Técnico de Servicios de Apoyo y/o Facilitador de Organización Escolar y archiva una copia del mismo.</w:t>
            </w:r>
          </w:p>
        </w:tc>
      </w:tr>
      <w:tr w:rsidR="0020674B">
        <w:trPr>
          <w:trHeight w:val="1077"/>
        </w:trPr>
        <w:tc>
          <w:tcPr>
            <w:tcW w:w="1157" w:type="dxa"/>
          </w:tcPr>
          <w:p w:rsidR="0020674B" w:rsidRDefault="0020674B">
            <w:pPr>
              <w:pStyle w:val="TableParagraph"/>
              <w:rPr>
                <w:b/>
                <w:sz w:val="23"/>
              </w:rPr>
            </w:pPr>
          </w:p>
          <w:p w:rsidR="0020674B" w:rsidRDefault="003774F7">
            <w:pPr>
              <w:pStyle w:val="TableParagraph"/>
              <w:ind w:left="115" w:right="86" w:firstLine="146"/>
              <w:rPr>
                <w:b/>
                <w:sz w:val="14"/>
              </w:rPr>
            </w:pPr>
            <w:r>
              <w:rPr>
                <w:b/>
                <w:sz w:val="14"/>
              </w:rPr>
              <w:t>2. Recibir expedientes y</w:t>
            </w:r>
          </w:p>
          <w:p w:rsidR="0020674B" w:rsidRDefault="003774F7">
            <w:pPr>
              <w:pStyle w:val="TableParagraph"/>
              <w:spacing w:line="161" w:lineRule="exact"/>
              <w:ind w:left="281"/>
              <w:rPr>
                <w:b/>
                <w:sz w:val="14"/>
              </w:rPr>
            </w:pPr>
            <w:r>
              <w:rPr>
                <w:b/>
                <w:sz w:val="14"/>
              </w:rPr>
              <w:t>trasladar</w:t>
            </w:r>
          </w:p>
        </w:tc>
        <w:tc>
          <w:tcPr>
            <w:tcW w:w="1111" w:type="dxa"/>
          </w:tcPr>
          <w:p w:rsidR="0020674B" w:rsidRDefault="003774F7">
            <w:pPr>
              <w:pStyle w:val="TableParagraph"/>
              <w:spacing w:before="24"/>
              <w:ind w:left="136" w:right="124" w:hanging="3"/>
              <w:jc w:val="center"/>
              <w:rPr>
                <w:sz w:val="14"/>
              </w:rPr>
            </w:pPr>
            <w:r>
              <w:rPr>
                <w:sz w:val="14"/>
              </w:rPr>
              <w:t>Técnico de Servicios de Apoyo y/o Facilitador de Organización Escolar</w:t>
            </w:r>
          </w:p>
        </w:tc>
        <w:tc>
          <w:tcPr>
            <w:tcW w:w="8534" w:type="dxa"/>
          </w:tcPr>
          <w:p w:rsidR="0020674B" w:rsidRDefault="0020674B">
            <w:pPr>
              <w:pStyle w:val="TableParagraph"/>
              <w:spacing w:before="1"/>
              <w:rPr>
                <w:b/>
              </w:rPr>
            </w:pPr>
          </w:p>
          <w:p w:rsidR="0020674B" w:rsidRDefault="003774F7">
            <w:pPr>
              <w:pStyle w:val="TableParagraph"/>
              <w:ind w:left="57" w:right="16"/>
            </w:pPr>
            <w:r>
              <w:t>Recibe el expediente, verifica que toda la documentación esté completa y en orden y lo traslada al Departamento/Sección de Organización Escolar de la</w:t>
            </w:r>
            <w:r>
              <w:rPr>
                <w:spacing w:val="-12"/>
              </w:rPr>
              <w:t xml:space="preserve"> </w:t>
            </w:r>
            <w:r>
              <w:t>DIDEDUC.</w:t>
            </w:r>
          </w:p>
        </w:tc>
      </w:tr>
      <w:tr w:rsidR="0020674B">
        <w:trPr>
          <w:trHeight w:val="2138"/>
        </w:trPr>
        <w:tc>
          <w:tcPr>
            <w:tcW w:w="1157" w:type="dxa"/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spacing w:before="1"/>
              <w:ind w:left="153" w:right="125" w:firstLine="108"/>
              <w:rPr>
                <w:b/>
                <w:sz w:val="14"/>
              </w:rPr>
            </w:pPr>
            <w:r>
              <w:rPr>
                <w:b/>
                <w:sz w:val="14"/>
              </w:rPr>
              <w:t>3. Recibir expediente y</w:t>
            </w:r>
          </w:p>
          <w:p w:rsidR="0020674B" w:rsidRDefault="003774F7">
            <w:pPr>
              <w:pStyle w:val="TableParagraph"/>
              <w:spacing w:line="161" w:lineRule="exact"/>
              <w:ind w:left="281"/>
              <w:rPr>
                <w:b/>
                <w:sz w:val="14"/>
              </w:rPr>
            </w:pPr>
            <w:r>
              <w:rPr>
                <w:b/>
                <w:sz w:val="14"/>
              </w:rPr>
              <w:t>trasladar</w:t>
            </w:r>
          </w:p>
        </w:tc>
        <w:tc>
          <w:tcPr>
            <w:tcW w:w="1111" w:type="dxa"/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0674B" w:rsidRDefault="003774F7"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Jefe / Asistente Departamento/ Sección de Organización Escolar</w:t>
            </w:r>
          </w:p>
        </w:tc>
        <w:tc>
          <w:tcPr>
            <w:tcW w:w="8534" w:type="dxa"/>
          </w:tcPr>
          <w:p w:rsidR="0020674B" w:rsidRDefault="003774F7">
            <w:pPr>
              <w:pStyle w:val="TableParagraph"/>
              <w:spacing w:before="26"/>
              <w:ind w:left="57" w:right="17"/>
              <w:jc w:val="both"/>
            </w:pPr>
            <w:r>
              <w:t>Recibe expediente, revisa que contenga los documentos descritos en la actividad 1, con las firmas y sellos correspondientes y que se encuentren vigentes.</w:t>
            </w:r>
          </w:p>
          <w:p w:rsidR="0020674B" w:rsidRDefault="0020674B">
            <w:pPr>
              <w:pStyle w:val="TableParagraph"/>
              <w:rPr>
                <w:b/>
              </w:rPr>
            </w:pPr>
          </w:p>
          <w:p w:rsidR="0020674B" w:rsidRDefault="003774F7">
            <w:pPr>
              <w:pStyle w:val="TableParagraph"/>
              <w:ind w:left="57"/>
              <w:jc w:val="both"/>
            </w:pPr>
            <w:r>
              <w:t>Ingresa al SDR y crea un Lote, firma y envía a la DIGEPSA.</w:t>
            </w:r>
          </w:p>
          <w:p w:rsidR="0020674B" w:rsidRDefault="0020674B">
            <w:pPr>
              <w:pStyle w:val="TableParagraph"/>
              <w:rPr>
                <w:b/>
              </w:rPr>
            </w:pPr>
          </w:p>
          <w:p w:rsidR="0020674B" w:rsidRDefault="003774F7">
            <w:pPr>
              <w:pStyle w:val="TableParagraph"/>
              <w:ind w:left="57" w:right="13"/>
              <w:jc w:val="both"/>
            </w:pPr>
            <w:r>
              <w:t>Si la información presenta inconsistencias, traslada el expediente al Técnico de Servicio de Apoyo y/o Facilitador de Organización Escolar para que se realicen las correcciones pertinentes.</w:t>
            </w:r>
          </w:p>
        </w:tc>
      </w:tr>
      <w:tr w:rsidR="0020674B">
        <w:trPr>
          <w:trHeight w:val="1125"/>
        </w:trPr>
        <w:tc>
          <w:tcPr>
            <w:tcW w:w="1157" w:type="dxa"/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3774F7">
            <w:pPr>
              <w:pStyle w:val="TableParagraph"/>
              <w:spacing w:before="104"/>
              <w:ind w:left="153" w:right="144" w:hanging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4.Recibir expediente y trasladar</w:t>
            </w:r>
          </w:p>
        </w:tc>
        <w:tc>
          <w:tcPr>
            <w:tcW w:w="1111" w:type="dxa"/>
          </w:tcPr>
          <w:p w:rsidR="0020674B" w:rsidRDefault="003774F7">
            <w:pPr>
              <w:pStyle w:val="TableParagraph"/>
              <w:spacing w:before="48"/>
              <w:ind w:left="211" w:right="197" w:hanging="2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Analista Centro de Atención al </w:t>
            </w:r>
            <w:r>
              <w:rPr>
                <w:sz w:val="14"/>
              </w:rPr>
              <w:t>Público</w:t>
            </w:r>
          </w:p>
          <w:p w:rsidR="0020674B" w:rsidRDefault="003774F7">
            <w:pPr>
              <w:pStyle w:val="TableParagraph"/>
              <w:spacing w:before="2"/>
              <w:ind w:left="244" w:right="233" w:firstLine="4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-CAP- </w:t>
            </w:r>
            <w:r>
              <w:rPr>
                <w:w w:val="95"/>
                <w:sz w:val="14"/>
              </w:rPr>
              <w:t>DIGEPSA</w:t>
            </w:r>
          </w:p>
        </w:tc>
        <w:tc>
          <w:tcPr>
            <w:tcW w:w="8534" w:type="dxa"/>
          </w:tcPr>
          <w:p w:rsidR="0020674B" w:rsidRDefault="003774F7">
            <w:pPr>
              <w:pStyle w:val="TableParagraph"/>
              <w:spacing w:before="26"/>
              <w:ind w:left="57"/>
            </w:pPr>
            <w:r>
              <w:t>Recibe expediente, sella y firma como constancia de recibido.</w:t>
            </w:r>
          </w:p>
          <w:p w:rsidR="0020674B" w:rsidRDefault="0020674B">
            <w:pPr>
              <w:pStyle w:val="TableParagraph"/>
              <w:rPr>
                <w:b/>
              </w:rPr>
            </w:pPr>
          </w:p>
          <w:p w:rsidR="0020674B" w:rsidRDefault="003774F7">
            <w:pPr>
              <w:pStyle w:val="TableParagraph"/>
              <w:ind w:left="57" w:right="16"/>
            </w:pPr>
            <w:r>
              <w:t>Traslada al Analista de Convenios y Normas y de Asociaciones de Cuentas Bancarias de DIGEPSA.</w:t>
            </w:r>
          </w:p>
        </w:tc>
      </w:tr>
      <w:tr w:rsidR="0020674B">
        <w:trPr>
          <w:trHeight w:val="4162"/>
        </w:trPr>
        <w:tc>
          <w:tcPr>
            <w:tcW w:w="1157" w:type="dxa"/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3"/>
              </w:rPr>
            </w:pPr>
          </w:p>
          <w:p w:rsidR="0020674B" w:rsidRDefault="003774F7">
            <w:pPr>
              <w:pStyle w:val="TableParagraph"/>
              <w:ind w:left="153" w:right="125" w:firstLine="108"/>
              <w:rPr>
                <w:b/>
                <w:sz w:val="14"/>
              </w:rPr>
            </w:pPr>
            <w:r>
              <w:rPr>
                <w:b/>
                <w:sz w:val="14"/>
              </w:rPr>
              <w:t>5. Recibir expediente y</w:t>
            </w:r>
          </w:p>
          <w:p w:rsidR="0020674B" w:rsidRDefault="003774F7">
            <w:pPr>
              <w:pStyle w:val="TableParagraph"/>
              <w:spacing w:line="161" w:lineRule="exact"/>
              <w:ind w:left="317"/>
              <w:rPr>
                <w:b/>
                <w:sz w:val="14"/>
              </w:rPr>
            </w:pPr>
            <w:r>
              <w:rPr>
                <w:b/>
                <w:sz w:val="14"/>
              </w:rPr>
              <w:t>analizar</w:t>
            </w:r>
          </w:p>
        </w:tc>
        <w:tc>
          <w:tcPr>
            <w:tcW w:w="1111" w:type="dxa"/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spacing w:before="3"/>
              <w:rPr>
                <w:b/>
                <w:sz w:val="17"/>
              </w:rPr>
            </w:pPr>
          </w:p>
          <w:p w:rsidR="0020674B" w:rsidRDefault="003774F7"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Analista de Convenios y Normas y de Asociaciones de Cuentas Bancarias de DIGEPSA</w:t>
            </w:r>
          </w:p>
        </w:tc>
        <w:tc>
          <w:tcPr>
            <w:tcW w:w="8534" w:type="dxa"/>
          </w:tcPr>
          <w:p w:rsidR="0020674B" w:rsidRDefault="003774F7">
            <w:pPr>
              <w:pStyle w:val="TableParagraph"/>
              <w:spacing w:before="26"/>
              <w:ind w:left="57"/>
            </w:pPr>
            <w:r>
              <w:t>Recibe expediente, firma y sella como constancias de recibido.</w:t>
            </w:r>
          </w:p>
          <w:p w:rsidR="0020674B" w:rsidRDefault="0020674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ind w:left="57"/>
            </w:pPr>
            <w:r>
              <w:t>Revisa los documentos que contiene cada expediente y analiza lo siguiente:</w:t>
            </w:r>
          </w:p>
          <w:p w:rsidR="0020674B" w:rsidRDefault="0020674B">
            <w:pPr>
              <w:pStyle w:val="TableParagraph"/>
              <w:rPr>
                <w:b/>
              </w:rPr>
            </w:pPr>
          </w:p>
          <w:p w:rsidR="0020674B" w:rsidRDefault="003774F7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1"/>
              <w:ind w:hanging="349"/>
              <w:jc w:val="both"/>
            </w:pPr>
            <w:r>
              <w:t>Que sean legibles las</w:t>
            </w:r>
            <w:r>
              <w:rPr>
                <w:spacing w:val="-5"/>
              </w:rPr>
              <w:t xml:space="preserve"> </w:t>
            </w:r>
            <w:r>
              <w:t>fotocopias</w:t>
            </w:r>
          </w:p>
          <w:p w:rsidR="0020674B" w:rsidRDefault="003774F7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1"/>
              <w:ind w:left="778" w:right="20" w:hanging="360"/>
              <w:jc w:val="both"/>
            </w:pPr>
            <w:r>
              <w:t>Que los datos personales del Representante Legal coincidan en todos los documentos y con la información registrada en el Sistema de Asignación y Dotación de Recursos</w:t>
            </w:r>
            <w:r>
              <w:rPr>
                <w:spacing w:val="-2"/>
              </w:rPr>
              <w:t xml:space="preserve"> </w:t>
            </w:r>
            <w:r>
              <w:t>-SDR-.</w:t>
            </w:r>
          </w:p>
          <w:p w:rsidR="0020674B" w:rsidRDefault="003774F7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ind w:left="778" w:right="13" w:hanging="360"/>
              <w:jc w:val="both"/>
            </w:pPr>
            <w:r>
              <w:t>Que el período del ejercicio del Representante Legal, se encuentre vigente en los d</w:t>
            </w:r>
            <w:r>
              <w:t>ocumentos y que coincida con el registro en el Sistema de Asignación y Dotación de Recursos</w:t>
            </w:r>
            <w:r>
              <w:rPr>
                <w:spacing w:val="-2"/>
              </w:rPr>
              <w:t xml:space="preserve"> </w:t>
            </w:r>
            <w:r>
              <w:t>-SDR-.</w:t>
            </w:r>
          </w:p>
          <w:p w:rsidR="0020674B" w:rsidRDefault="003774F7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ind w:left="778" w:right="14" w:hanging="360"/>
              <w:jc w:val="both"/>
            </w:pPr>
            <w:r>
              <w:t>Que la información de la Consulta No Monetaria coincida con los registros en el Sistema de Asignación y Dotación de Recursos -SDR- y que contenga firma y sello legible y original de la entidad bancaria y con tiempo máximo de mes y medio de</w:t>
            </w:r>
            <w:r>
              <w:rPr>
                <w:spacing w:val="-1"/>
              </w:rPr>
              <w:t xml:space="preserve"> </w:t>
            </w:r>
            <w:r>
              <w:t>vigencia.</w:t>
            </w:r>
          </w:p>
        </w:tc>
      </w:tr>
    </w:tbl>
    <w:p w:rsidR="0020674B" w:rsidRDefault="0020674B">
      <w:pPr>
        <w:jc w:val="both"/>
        <w:sectPr w:rsidR="0020674B">
          <w:pgSz w:w="12250" w:h="15850"/>
          <w:pgMar w:top="400" w:right="320" w:bottom="520" w:left="440" w:header="209" w:footer="33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536"/>
        <w:gridCol w:w="2409"/>
        <w:gridCol w:w="1557"/>
        <w:gridCol w:w="1842"/>
      </w:tblGrid>
      <w:tr w:rsidR="0020674B">
        <w:trPr>
          <w:trHeight w:val="822"/>
        </w:trPr>
        <w:tc>
          <w:tcPr>
            <w:tcW w:w="857" w:type="dxa"/>
            <w:vMerge w:val="restart"/>
          </w:tcPr>
          <w:p w:rsidR="0020674B" w:rsidRDefault="0020674B">
            <w:pPr>
              <w:pStyle w:val="TableParagraph"/>
              <w:spacing w:before="8"/>
              <w:rPr>
                <w:b/>
                <w:sz w:val="4"/>
              </w:rPr>
            </w:pPr>
          </w:p>
          <w:p w:rsidR="0020674B" w:rsidRDefault="003774F7"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noProof/>
                <w:sz w:val="20"/>
                <w:lang w:val="es-GT" w:eastAsia="es-GT" w:bidi="ar-SA"/>
              </w:rPr>
              <w:drawing>
                <wp:inline distT="0" distB="0" distL="0" distR="0">
                  <wp:extent cx="522976" cy="427481"/>
                  <wp:effectExtent l="0" t="0" r="0" b="0"/>
                  <wp:docPr id="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4" w:type="dxa"/>
            <w:gridSpan w:val="4"/>
          </w:tcPr>
          <w:p w:rsidR="0020674B" w:rsidRDefault="003774F7">
            <w:pPr>
              <w:pStyle w:val="TableParagraph"/>
              <w:spacing w:before="50"/>
              <w:ind w:left="262" w:right="271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 w:rsidR="0020674B" w:rsidRDefault="003774F7">
            <w:pPr>
              <w:pStyle w:val="TableParagraph"/>
              <w:spacing w:before="29" w:line="270" w:lineRule="atLeast"/>
              <w:ind w:left="276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ASOCIACIÓN DE CUENTAS BANCARIAS DE LAS ORGANIZACIONES DE PADRES DE FAMILIA -OPF-</w:t>
            </w:r>
          </w:p>
        </w:tc>
      </w:tr>
      <w:tr w:rsidR="0020674B">
        <w:trPr>
          <w:trHeight w:val="210"/>
        </w:trPr>
        <w:tc>
          <w:tcPr>
            <w:tcW w:w="857" w:type="dxa"/>
            <w:vMerge/>
            <w:tcBorders>
              <w:top w:val="nil"/>
            </w:tcBorders>
          </w:tcPr>
          <w:p w:rsidR="0020674B" w:rsidRDefault="0020674B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20674B" w:rsidRDefault="003774F7">
            <w:pPr>
              <w:pStyle w:val="TableParagraph"/>
              <w:spacing w:line="177" w:lineRule="exact"/>
              <w:ind w:left="1101"/>
              <w:rPr>
                <w:sz w:val="16"/>
              </w:rPr>
            </w:pPr>
            <w:r>
              <w:rPr>
                <w:sz w:val="16"/>
              </w:rPr>
              <w:t>Del proceso: Procesos de Apoyo</w:t>
            </w:r>
          </w:p>
        </w:tc>
        <w:tc>
          <w:tcPr>
            <w:tcW w:w="2409" w:type="dxa"/>
          </w:tcPr>
          <w:p w:rsidR="0020674B" w:rsidRDefault="003774F7">
            <w:pPr>
              <w:pStyle w:val="TableParagraph"/>
              <w:spacing w:line="175" w:lineRule="exact"/>
              <w:ind w:left="406"/>
              <w:rPr>
                <w:b/>
                <w:sz w:val="16"/>
              </w:rPr>
            </w:pPr>
            <w:r>
              <w:rPr>
                <w:sz w:val="16"/>
              </w:rPr>
              <w:t xml:space="preserve">Código: </w:t>
            </w:r>
            <w:r>
              <w:rPr>
                <w:b/>
                <w:sz w:val="16"/>
              </w:rPr>
              <w:t>PRA-INS-21</w:t>
            </w:r>
          </w:p>
        </w:tc>
        <w:tc>
          <w:tcPr>
            <w:tcW w:w="1557" w:type="dxa"/>
          </w:tcPr>
          <w:p w:rsidR="0020674B" w:rsidRDefault="003774F7"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 w:rsidR="0020674B" w:rsidRDefault="003774F7"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3 de 6</w:t>
            </w:r>
          </w:p>
        </w:tc>
      </w:tr>
    </w:tbl>
    <w:p w:rsidR="0020674B" w:rsidRDefault="0020674B">
      <w:pPr>
        <w:spacing w:before="9"/>
        <w:rPr>
          <w:b/>
          <w:sz w:val="9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1111"/>
        <w:gridCol w:w="8534"/>
      </w:tblGrid>
      <w:tr w:rsidR="0020674B">
        <w:trPr>
          <w:trHeight w:val="258"/>
        </w:trPr>
        <w:tc>
          <w:tcPr>
            <w:tcW w:w="1157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233" w:right="1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 w:rsidR="0020674B">
        <w:trPr>
          <w:trHeight w:val="4161"/>
        </w:trPr>
        <w:tc>
          <w:tcPr>
            <w:tcW w:w="1157" w:type="dxa"/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4" w:type="dxa"/>
          </w:tcPr>
          <w:p w:rsidR="0020674B" w:rsidRDefault="003774F7">
            <w:pPr>
              <w:pStyle w:val="TableParagraph"/>
              <w:spacing w:before="26"/>
              <w:ind w:left="778" w:right="22" w:hanging="360"/>
              <w:jc w:val="both"/>
            </w:pPr>
            <w:r>
              <w:t>5. Coteja que la información de los documentos de soporte se ajusten a la Leyes  y normativas vigentes</w:t>
            </w:r>
            <w:r>
              <w:rPr>
                <w:spacing w:val="-5"/>
              </w:rPr>
              <w:t xml:space="preserve"> </w:t>
            </w:r>
            <w:r>
              <w:t>aplicables.</w:t>
            </w:r>
          </w:p>
          <w:p w:rsidR="0020674B" w:rsidRDefault="0020674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ind w:left="57"/>
            </w:pPr>
            <w:r>
              <w:t>Si la información se encuentra correcta, continua con la actividad 6.</w:t>
            </w:r>
          </w:p>
          <w:p w:rsidR="0020674B" w:rsidRDefault="0020674B">
            <w:pPr>
              <w:pStyle w:val="TableParagraph"/>
              <w:rPr>
                <w:b/>
              </w:rPr>
            </w:pPr>
          </w:p>
          <w:p w:rsidR="0020674B" w:rsidRDefault="003774F7">
            <w:pPr>
              <w:pStyle w:val="TableParagraph"/>
              <w:ind w:left="57"/>
            </w:pPr>
            <w:r>
              <w:t>Si la información presenta inconsistencias, se procede de la forma si</w:t>
            </w:r>
            <w:r>
              <w:t>guiente:</w:t>
            </w:r>
          </w:p>
          <w:p w:rsidR="0020674B" w:rsidRDefault="0020674B">
            <w:pPr>
              <w:pStyle w:val="TableParagraph"/>
              <w:spacing w:before="1"/>
              <w:rPr>
                <w:b/>
              </w:rPr>
            </w:pPr>
          </w:p>
          <w:p w:rsidR="0020674B" w:rsidRDefault="003774F7">
            <w:pPr>
              <w:pStyle w:val="TableParagraph"/>
              <w:numPr>
                <w:ilvl w:val="0"/>
                <w:numId w:val="3"/>
              </w:numPr>
              <w:tabs>
                <w:tab w:val="left" w:pos="707"/>
              </w:tabs>
              <w:ind w:right="15"/>
              <w:jc w:val="both"/>
            </w:pPr>
            <w:r>
              <w:t>Traslada para su corrección por medio de Boleta de Rechazo generada en el Sistema de Asignación y Dotación de Recursos -SDR- y entrega al Analista del Centro de Atención al Público -CAP- de</w:t>
            </w:r>
            <w:r>
              <w:rPr>
                <w:spacing w:val="-3"/>
              </w:rPr>
              <w:t xml:space="preserve"> </w:t>
            </w:r>
            <w:r>
              <w:t>DIGEPSA.</w:t>
            </w:r>
          </w:p>
          <w:p w:rsidR="0020674B" w:rsidRDefault="0020674B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numPr>
                <w:ilvl w:val="0"/>
                <w:numId w:val="3"/>
              </w:numPr>
              <w:tabs>
                <w:tab w:val="left" w:pos="707"/>
              </w:tabs>
              <w:ind w:right="16"/>
              <w:jc w:val="both"/>
            </w:pPr>
            <w:r>
              <w:t>El Analista del Centro de Atención al Público -CAP- de DIGEPSA, ingresa al Sistema de Asignación y Dotación de Recursos -SDR-, crea un Lote, firma y envía a la DIDEDUC de origen.</w:t>
            </w:r>
          </w:p>
          <w:p w:rsidR="0020674B" w:rsidRDefault="0020674B">
            <w:pPr>
              <w:pStyle w:val="TableParagraph"/>
              <w:spacing w:before="1"/>
              <w:rPr>
                <w:b/>
              </w:rPr>
            </w:pPr>
          </w:p>
          <w:p w:rsidR="0020674B" w:rsidRDefault="003774F7">
            <w:pPr>
              <w:pStyle w:val="TableParagraph"/>
              <w:numPr>
                <w:ilvl w:val="0"/>
                <w:numId w:val="3"/>
              </w:numPr>
              <w:tabs>
                <w:tab w:val="left" w:pos="707"/>
              </w:tabs>
              <w:ind w:hanging="361"/>
            </w:pPr>
            <w:r>
              <w:t>Entrega el expediente al Representante de la DIDEDUC, para su</w:t>
            </w:r>
            <w:r>
              <w:rPr>
                <w:spacing w:val="-12"/>
              </w:rPr>
              <w:t xml:space="preserve"> </w:t>
            </w:r>
            <w:r>
              <w:t>corrección.</w:t>
            </w:r>
          </w:p>
        </w:tc>
      </w:tr>
      <w:tr w:rsidR="0020674B">
        <w:trPr>
          <w:trHeight w:val="913"/>
        </w:trPr>
        <w:tc>
          <w:tcPr>
            <w:tcW w:w="1157" w:type="dxa"/>
            <w:tcBorders>
              <w:bottom w:val="nil"/>
            </w:tcBorders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bottom w:val="nil"/>
            </w:tcBorders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4" w:type="dxa"/>
            <w:tcBorders>
              <w:bottom w:val="nil"/>
            </w:tcBorders>
          </w:tcPr>
          <w:p w:rsidR="0020674B" w:rsidRDefault="003774F7">
            <w:pPr>
              <w:pStyle w:val="TableParagraph"/>
              <w:spacing w:before="26"/>
              <w:ind w:left="57" w:right="12"/>
              <w:jc w:val="both"/>
            </w:pPr>
            <w:r>
              <w:t xml:space="preserve">Registra información en el Formulario TNCM-07 “Solicitud para registro de cuenta de depósitos monetarios (Q.) </w:t>
            </w:r>
            <w:proofErr w:type="gramStart"/>
            <w:r>
              <w:t>en</w:t>
            </w:r>
            <w:proofErr w:type="gramEnd"/>
            <w:r>
              <w:t xml:space="preserve"> el Sistema de Contabilidad Integrada -SICOIN-” del Ministerio de Finanzas Públicas. (Ver Anexo)</w:t>
            </w:r>
          </w:p>
        </w:tc>
      </w:tr>
      <w:tr w:rsidR="0020674B">
        <w:trPr>
          <w:trHeight w:val="1610"/>
        </w:trPr>
        <w:tc>
          <w:tcPr>
            <w:tcW w:w="1157" w:type="dxa"/>
            <w:tcBorders>
              <w:top w:val="nil"/>
              <w:bottom w:val="nil"/>
            </w:tcBorders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spacing w:before="8"/>
              <w:rPr>
                <w:b/>
                <w:sz w:val="20"/>
              </w:rPr>
            </w:pPr>
          </w:p>
          <w:p w:rsidR="0020674B" w:rsidRDefault="003774F7">
            <w:pPr>
              <w:pStyle w:val="TableParagraph"/>
              <w:ind w:left="76" w:right="47" w:firstLine="115"/>
              <w:rPr>
                <w:b/>
                <w:sz w:val="14"/>
              </w:rPr>
            </w:pPr>
            <w:r>
              <w:rPr>
                <w:b/>
                <w:sz w:val="14"/>
              </w:rPr>
              <w:t>6. Registrar información en</w:t>
            </w:r>
          </w:p>
          <w:p w:rsidR="0020674B" w:rsidRDefault="003774F7">
            <w:pPr>
              <w:pStyle w:val="TableParagraph"/>
              <w:ind w:left="216" w:right="203" w:hanging="5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 xml:space="preserve">Formulario </w:t>
            </w:r>
            <w:r>
              <w:rPr>
                <w:b/>
                <w:sz w:val="14"/>
              </w:rPr>
              <w:t>TNCM-07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12"/>
                <w:sz w:val="14"/>
              </w:rPr>
              <w:t>y</w:t>
            </w:r>
          </w:p>
          <w:p w:rsidR="0020674B" w:rsidRDefault="003774F7">
            <w:pPr>
              <w:pStyle w:val="TableParagraph"/>
              <w:ind w:left="281"/>
              <w:rPr>
                <w:b/>
                <w:sz w:val="14"/>
              </w:rPr>
            </w:pPr>
            <w:r>
              <w:rPr>
                <w:b/>
                <w:sz w:val="14"/>
              </w:rPr>
              <w:t>trasladar</w:t>
            </w:r>
          </w:p>
        </w:tc>
        <w:tc>
          <w:tcPr>
            <w:tcW w:w="1111" w:type="dxa"/>
            <w:tcBorders>
              <w:top w:val="nil"/>
              <w:bottom w:val="nil"/>
            </w:tcBorders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spacing w:before="8"/>
              <w:rPr>
                <w:b/>
              </w:rPr>
            </w:pPr>
          </w:p>
          <w:p w:rsidR="0020674B" w:rsidRDefault="003774F7"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Analista de Convenios y Normas y de Asociaciones de Cuentas Bancarias de DIGEPSA</w:t>
            </w:r>
          </w:p>
        </w:tc>
        <w:tc>
          <w:tcPr>
            <w:tcW w:w="8534" w:type="dxa"/>
            <w:tcBorders>
              <w:top w:val="nil"/>
              <w:bottom w:val="nil"/>
            </w:tcBorders>
          </w:tcPr>
          <w:p w:rsidR="0020674B" w:rsidRDefault="003774F7">
            <w:pPr>
              <w:pStyle w:val="TableParagraph"/>
              <w:spacing w:before="123"/>
              <w:ind w:left="57" w:right="216"/>
            </w:pPr>
            <w:r>
              <w:t>Traslada al Director General y Subdirector de DIGEPSA que sea designado por el Director, para firmar y sellar en las casillas correspondientes.</w:t>
            </w:r>
          </w:p>
          <w:p w:rsidR="0020674B" w:rsidRDefault="0020674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ind w:left="57" w:right="216"/>
            </w:pPr>
            <w:r>
              <w:t>Recibe el formulario debidamente firmado y sellado, adjunta las Consultas No Monetarias originales y entrega a la Tesorería Nacional del MINFIN.</w:t>
            </w:r>
          </w:p>
        </w:tc>
      </w:tr>
      <w:tr w:rsidR="0020674B">
        <w:trPr>
          <w:trHeight w:val="1383"/>
        </w:trPr>
        <w:tc>
          <w:tcPr>
            <w:tcW w:w="1157" w:type="dxa"/>
            <w:tcBorders>
              <w:top w:val="nil"/>
            </w:tcBorders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4" w:type="dxa"/>
            <w:tcBorders>
              <w:top w:val="nil"/>
            </w:tcBorders>
          </w:tcPr>
          <w:p w:rsidR="0020674B" w:rsidRDefault="003774F7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</w:tabs>
              <w:spacing w:before="30"/>
              <w:ind w:right="14" w:hanging="360"/>
              <w:jc w:val="both"/>
            </w:pPr>
            <w:r>
              <w:rPr>
                <w:b/>
              </w:rPr>
              <w:t xml:space="preserve">NOTA: </w:t>
            </w:r>
            <w:r>
              <w:t>En caso de que el Sistema de la entidad bancaria no permita desplegar el nombre completo de la Organización de Padres de Familia -OPF-, en la constancia bancaria o Consulta No Monetaria, la misma deberá  estar razonada por la misma entidad bancaria haciend</w:t>
            </w:r>
            <w:r>
              <w:t>o constar el nombre completo de la cuenta de depósitos</w:t>
            </w:r>
            <w:r>
              <w:rPr>
                <w:spacing w:val="-4"/>
              </w:rPr>
              <w:t xml:space="preserve"> </w:t>
            </w:r>
            <w:r>
              <w:t>monetarios.</w:t>
            </w:r>
          </w:p>
        </w:tc>
      </w:tr>
      <w:tr w:rsidR="0020674B">
        <w:trPr>
          <w:trHeight w:val="1632"/>
        </w:trPr>
        <w:tc>
          <w:tcPr>
            <w:tcW w:w="1157" w:type="dxa"/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spacing w:before="1"/>
              <w:rPr>
                <w:b/>
              </w:rPr>
            </w:pPr>
          </w:p>
          <w:p w:rsidR="0020674B" w:rsidRDefault="003774F7">
            <w:pPr>
              <w:pStyle w:val="TableParagraph"/>
              <w:ind w:left="153" w:right="111" w:hanging="17"/>
              <w:rPr>
                <w:b/>
                <w:sz w:val="14"/>
              </w:rPr>
            </w:pPr>
            <w:r>
              <w:rPr>
                <w:b/>
                <w:sz w:val="14"/>
              </w:rPr>
              <w:t>7. Monitorear SICOIN WEB</w:t>
            </w:r>
          </w:p>
        </w:tc>
        <w:tc>
          <w:tcPr>
            <w:tcW w:w="1111" w:type="dxa"/>
          </w:tcPr>
          <w:p w:rsidR="0020674B" w:rsidRDefault="003774F7">
            <w:pPr>
              <w:pStyle w:val="TableParagraph"/>
              <w:spacing w:before="142"/>
              <w:ind w:left="43" w:right="33"/>
              <w:jc w:val="center"/>
              <w:rPr>
                <w:sz w:val="14"/>
              </w:rPr>
            </w:pPr>
            <w:r>
              <w:rPr>
                <w:sz w:val="14"/>
              </w:rPr>
              <w:t>Subdirector</w:t>
            </w:r>
          </w:p>
          <w:p w:rsidR="0020674B" w:rsidRDefault="003774F7"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/Analista de Convenios y Normas y de Asociaciones de Cuentas Bancarias de DIGEPSA</w:t>
            </w:r>
          </w:p>
        </w:tc>
        <w:tc>
          <w:tcPr>
            <w:tcW w:w="8534" w:type="dxa"/>
          </w:tcPr>
          <w:p w:rsidR="0020674B" w:rsidRDefault="003774F7">
            <w:pPr>
              <w:pStyle w:val="TableParagraph"/>
              <w:spacing w:before="26"/>
              <w:ind w:left="57"/>
            </w:pPr>
            <w:r>
              <w:t>Monitorea en el SICOIN WEB el estado de las cuentas que se solicitaron asociar.</w:t>
            </w:r>
          </w:p>
          <w:p w:rsidR="0020674B" w:rsidRDefault="0020674B">
            <w:pPr>
              <w:pStyle w:val="TableParagraph"/>
              <w:rPr>
                <w:b/>
              </w:rPr>
            </w:pPr>
          </w:p>
          <w:p w:rsidR="0020674B" w:rsidRDefault="003774F7">
            <w:pPr>
              <w:pStyle w:val="TableParagraph"/>
              <w:ind w:left="57" w:right="216"/>
            </w:pPr>
            <w:r>
              <w:t>Verifica si se encuentran en estado “solicitado” o en estado “aprobado” o si no tiene ningún movimiento.</w:t>
            </w:r>
          </w:p>
        </w:tc>
      </w:tr>
      <w:tr w:rsidR="0020674B">
        <w:trPr>
          <w:trHeight w:val="985"/>
        </w:trPr>
        <w:tc>
          <w:tcPr>
            <w:tcW w:w="1157" w:type="dxa"/>
          </w:tcPr>
          <w:p w:rsidR="0020674B" w:rsidRDefault="003774F7">
            <w:pPr>
              <w:pStyle w:val="TableParagraph"/>
              <w:spacing w:before="139"/>
              <w:ind w:left="59" w:right="33" w:firstLine="206"/>
              <w:rPr>
                <w:b/>
                <w:sz w:val="14"/>
              </w:rPr>
            </w:pPr>
            <w:r>
              <w:rPr>
                <w:b/>
                <w:sz w:val="14"/>
              </w:rPr>
              <w:t>8. Enviar Constancias de</w:t>
            </w:r>
          </w:p>
          <w:p w:rsidR="0020674B" w:rsidRDefault="003774F7">
            <w:pPr>
              <w:pStyle w:val="TableParagraph"/>
              <w:ind w:left="302" w:right="115" w:hanging="162"/>
              <w:rPr>
                <w:b/>
                <w:sz w:val="14"/>
              </w:rPr>
            </w:pPr>
            <w:r>
              <w:rPr>
                <w:b/>
                <w:sz w:val="14"/>
              </w:rPr>
              <w:t>Inventario de Cuentas</w:t>
            </w:r>
          </w:p>
        </w:tc>
        <w:tc>
          <w:tcPr>
            <w:tcW w:w="1111" w:type="dxa"/>
          </w:tcPr>
          <w:p w:rsidR="0020674B" w:rsidRDefault="0020674B">
            <w:pPr>
              <w:pStyle w:val="TableParagraph"/>
              <w:spacing w:before="2"/>
              <w:rPr>
                <w:b/>
                <w:sz w:val="19"/>
              </w:rPr>
            </w:pPr>
          </w:p>
          <w:p w:rsidR="0020674B" w:rsidRDefault="003774F7">
            <w:pPr>
              <w:pStyle w:val="TableParagraph"/>
              <w:spacing w:before="1"/>
              <w:ind w:left="283" w:right="243" w:hanging="27"/>
              <w:jc w:val="both"/>
              <w:rPr>
                <w:sz w:val="14"/>
              </w:rPr>
            </w:pPr>
            <w:r>
              <w:rPr>
                <w:sz w:val="14"/>
              </w:rPr>
              <w:t>Tesorería Nacional MINFIN</w:t>
            </w:r>
          </w:p>
        </w:tc>
        <w:tc>
          <w:tcPr>
            <w:tcW w:w="8534" w:type="dxa"/>
          </w:tcPr>
          <w:p w:rsidR="0020674B" w:rsidRDefault="003774F7">
            <w:pPr>
              <w:pStyle w:val="TableParagraph"/>
              <w:spacing w:before="84"/>
              <w:ind w:left="57" w:right="20"/>
              <w:jc w:val="both"/>
            </w:pPr>
            <w:r>
              <w:t>La Tesorería Nacional del MINFIN envía a DIGEPSA, oficio en el cual adjunta las “Constancias de Inventario de Cuentas” de las cuentas aprobadas y listado de las cuentas que no fueron aprobadas y el motivo del rechazo.</w:t>
            </w:r>
          </w:p>
        </w:tc>
      </w:tr>
      <w:tr w:rsidR="0020674B">
        <w:trPr>
          <w:trHeight w:val="2013"/>
        </w:trPr>
        <w:tc>
          <w:tcPr>
            <w:tcW w:w="1157" w:type="dxa"/>
            <w:tcBorders>
              <w:bottom w:val="nil"/>
            </w:tcBorders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3774F7">
            <w:pPr>
              <w:pStyle w:val="TableParagraph"/>
              <w:spacing w:before="104"/>
              <w:ind w:left="59" w:right="33" w:firstLine="202"/>
              <w:rPr>
                <w:b/>
                <w:sz w:val="14"/>
              </w:rPr>
            </w:pPr>
            <w:r>
              <w:rPr>
                <w:b/>
                <w:sz w:val="14"/>
              </w:rPr>
              <w:t>9. Recibir Constancias de</w:t>
            </w:r>
          </w:p>
          <w:p w:rsidR="0020674B" w:rsidRDefault="003774F7">
            <w:pPr>
              <w:pStyle w:val="TableParagraph"/>
              <w:spacing w:line="242" w:lineRule="auto"/>
              <w:ind w:left="300" w:right="114" w:hanging="159"/>
              <w:rPr>
                <w:b/>
                <w:sz w:val="14"/>
              </w:rPr>
            </w:pPr>
            <w:r>
              <w:rPr>
                <w:b/>
                <w:sz w:val="14"/>
              </w:rPr>
              <w:t>Inventario de Cuentas</w:t>
            </w:r>
          </w:p>
        </w:tc>
        <w:tc>
          <w:tcPr>
            <w:tcW w:w="1111" w:type="dxa"/>
            <w:tcBorders>
              <w:bottom w:val="nil"/>
            </w:tcBorders>
          </w:tcPr>
          <w:p w:rsidR="0020674B" w:rsidRDefault="0020674B">
            <w:pPr>
              <w:pStyle w:val="TableParagraph"/>
              <w:rPr>
                <w:b/>
                <w:sz w:val="16"/>
              </w:rPr>
            </w:pPr>
          </w:p>
          <w:p w:rsidR="0020674B" w:rsidRDefault="0020674B">
            <w:pPr>
              <w:pStyle w:val="TableParagraph"/>
              <w:spacing w:before="4"/>
              <w:rPr>
                <w:b/>
                <w:sz w:val="15"/>
              </w:rPr>
            </w:pPr>
          </w:p>
          <w:p w:rsidR="0020674B" w:rsidRDefault="003774F7">
            <w:pPr>
              <w:pStyle w:val="TableParagraph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Analista de Convenios y Normas y de Asociaciones de Cuentas Bancarias de DIGEPSA/</w:t>
            </w:r>
          </w:p>
          <w:p w:rsidR="0020674B" w:rsidRDefault="003774F7">
            <w:pPr>
              <w:pStyle w:val="TableParagraph"/>
              <w:spacing w:before="1"/>
              <w:ind w:left="48" w:right="33"/>
              <w:jc w:val="center"/>
              <w:rPr>
                <w:sz w:val="14"/>
              </w:rPr>
            </w:pPr>
            <w:r>
              <w:rPr>
                <w:sz w:val="14"/>
              </w:rPr>
              <w:t>Analista Centro de Atención al Público</w:t>
            </w:r>
          </w:p>
        </w:tc>
        <w:tc>
          <w:tcPr>
            <w:tcW w:w="8534" w:type="dxa"/>
            <w:tcBorders>
              <w:bottom w:val="nil"/>
            </w:tcBorders>
          </w:tcPr>
          <w:p w:rsidR="0020674B" w:rsidRDefault="003774F7">
            <w:pPr>
              <w:pStyle w:val="TableParagraph"/>
              <w:spacing w:before="26"/>
              <w:ind w:left="57" w:right="14"/>
              <w:jc w:val="both"/>
            </w:pPr>
            <w:r>
              <w:t>Recibe Constancias de Inventario de Cuentas, separa las que fueron “aprobadas” y las “rechazadas”.</w:t>
            </w:r>
          </w:p>
          <w:p w:rsidR="0020674B" w:rsidRDefault="0020674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ind w:left="57" w:right="15"/>
              <w:jc w:val="both"/>
            </w:pPr>
            <w:r>
              <w:t>Ingresa al Sistema de Asignación y Dotación de Recursos -SDR- y consigna estatus de “aprobado” a los expedientes cuyas cuentas fueron asociadas en la Tesore</w:t>
            </w:r>
            <w:r>
              <w:t>ría Nacional y remite el expediente al archivo general de la DIGEPSA para que sea agregado a sus antecedentes y resguardo de la documentación.</w:t>
            </w:r>
          </w:p>
        </w:tc>
      </w:tr>
      <w:tr w:rsidR="0020674B">
        <w:trPr>
          <w:trHeight w:val="376"/>
        </w:trPr>
        <w:tc>
          <w:tcPr>
            <w:tcW w:w="1157" w:type="dxa"/>
            <w:tcBorders>
              <w:top w:val="nil"/>
            </w:tcBorders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  <w:tcBorders>
              <w:top w:val="nil"/>
            </w:tcBorders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4" w:type="dxa"/>
            <w:tcBorders>
              <w:top w:val="nil"/>
            </w:tcBorders>
          </w:tcPr>
          <w:p w:rsidR="0020674B" w:rsidRDefault="003774F7">
            <w:pPr>
              <w:pStyle w:val="TableParagraph"/>
              <w:spacing w:before="36"/>
              <w:ind w:left="239" w:right="197"/>
              <w:jc w:val="center"/>
            </w:pPr>
            <w:r>
              <w:t>Si se encuentran en estado “Aprobado”, notifica por medio de correo electrónico al</w:t>
            </w:r>
          </w:p>
        </w:tc>
      </w:tr>
    </w:tbl>
    <w:p w:rsidR="0020674B" w:rsidRDefault="0020674B">
      <w:pPr>
        <w:jc w:val="center"/>
        <w:sectPr w:rsidR="0020674B">
          <w:pgSz w:w="12250" w:h="15850"/>
          <w:pgMar w:top="400" w:right="320" w:bottom="520" w:left="440" w:header="209" w:footer="33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536"/>
        <w:gridCol w:w="2409"/>
        <w:gridCol w:w="1557"/>
        <w:gridCol w:w="1842"/>
      </w:tblGrid>
      <w:tr w:rsidR="0020674B">
        <w:trPr>
          <w:trHeight w:val="822"/>
        </w:trPr>
        <w:tc>
          <w:tcPr>
            <w:tcW w:w="857" w:type="dxa"/>
            <w:vMerge w:val="restart"/>
          </w:tcPr>
          <w:p w:rsidR="0020674B" w:rsidRDefault="0020674B">
            <w:pPr>
              <w:pStyle w:val="TableParagraph"/>
              <w:spacing w:before="8"/>
              <w:rPr>
                <w:b/>
                <w:sz w:val="4"/>
              </w:rPr>
            </w:pPr>
          </w:p>
          <w:p w:rsidR="0020674B" w:rsidRDefault="003774F7"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noProof/>
                <w:sz w:val="20"/>
                <w:lang w:val="es-GT" w:eastAsia="es-GT" w:bidi="ar-SA"/>
              </w:rPr>
              <w:drawing>
                <wp:inline distT="0" distB="0" distL="0" distR="0">
                  <wp:extent cx="522976" cy="427481"/>
                  <wp:effectExtent l="0" t="0" r="0" b="0"/>
                  <wp:docPr id="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4" w:type="dxa"/>
            <w:gridSpan w:val="4"/>
          </w:tcPr>
          <w:p w:rsidR="0020674B" w:rsidRDefault="003774F7">
            <w:pPr>
              <w:pStyle w:val="TableParagraph"/>
              <w:spacing w:before="50"/>
              <w:ind w:left="262" w:right="271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 w:rsidR="0020674B" w:rsidRDefault="003774F7">
            <w:pPr>
              <w:pStyle w:val="TableParagraph"/>
              <w:spacing w:before="29" w:line="270" w:lineRule="atLeast"/>
              <w:ind w:left="276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ASOCIACIÓN DE CUENTAS BANCARIAS DE LAS ORGANIZACIONES DE PADRES DE FAMILIA -OPF-</w:t>
            </w:r>
          </w:p>
        </w:tc>
      </w:tr>
      <w:tr w:rsidR="0020674B">
        <w:trPr>
          <w:trHeight w:val="210"/>
        </w:trPr>
        <w:tc>
          <w:tcPr>
            <w:tcW w:w="857" w:type="dxa"/>
            <w:vMerge/>
            <w:tcBorders>
              <w:top w:val="nil"/>
            </w:tcBorders>
          </w:tcPr>
          <w:p w:rsidR="0020674B" w:rsidRDefault="0020674B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20674B" w:rsidRDefault="003774F7">
            <w:pPr>
              <w:pStyle w:val="TableParagraph"/>
              <w:spacing w:line="177" w:lineRule="exact"/>
              <w:ind w:left="1101"/>
              <w:rPr>
                <w:sz w:val="16"/>
              </w:rPr>
            </w:pPr>
            <w:r>
              <w:rPr>
                <w:sz w:val="16"/>
              </w:rPr>
              <w:t>Del proceso: Procesos de Apoyo</w:t>
            </w:r>
          </w:p>
        </w:tc>
        <w:tc>
          <w:tcPr>
            <w:tcW w:w="2409" w:type="dxa"/>
          </w:tcPr>
          <w:p w:rsidR="0020674B" w:rsidRDefault="003774F7">
            <w:pPr>
              <w:pStyle w:val="TableParagraph"/>
              <w:spacing w:line="175" w:lineRule="exact"/>
              <w:ind w:left="406"/>
              <w:rPr>
                <w:b/>
                <w:sz w:val="16"/>
              </w:rPr>
            </w:pPr>
            <w:r>
              <w:rPr>
                <w:sz w:val="16"/>
              </w:rPr>
              <w:t xml:space="preserve">Código: </w:t>
            </w:r>
            <w:r>
              <w:rPr>
                <w:b/>
                <w:sz w:val="16"/>
              </w:rPr>
              <w:t>PRA-INS-21</w:t>
            </w:r>
          </w:p>
        </w:tc>
        <w:tc>
          <w:tcPr>
            <w:tcW w:w="1557" w:type="dxa"/>
          </w:tcPr>
          <w:p w:rsidR="0020674B" w:rsidRDefault="003774F7"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 w:rsidR="0020674B" w:rsidRDefault="003774F7"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4 de 6</w:t>
            </w:r>
          </w:p>
        </w:tc>
      </w:tr>
    </w:tbl>
    <w:p w:rsidR="0020674B" w:rsidRDefault="0020674B">
      <w:pPr>
        <w:spacing w:before="9"/>
        <w:rPr>
          <w:b/>
          <w:sz w:val="9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1111"/>
        <w:gridCol w:w="8534"/>
      </w:tblGrid>
      <w:tr w:rsidR="0020674B">
        <w:trPr>
          <w:trHeight w:val="258"/>
        </w:trPr>
        <w:tc>
          <w:tcPr>
            <w:tcW w:w="1157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Actividad</w:t>
            </w:r>
          </w:p>
        </w:tc>
        <w:tc>
          <w:tcPr>
            <w:tcW w:w="1111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57"/>
              <w:rPr>
                <w:b/>
                <w:sz w:val="16"/>
              </w:rPr>
            </w:pPr>
            <w:r>
              <w:rPr>
                <w:b/>
                <w:sz w:val="16"/>
              </w:rPr>
              <w:t>Responsable</w:t>
            </w:r>
          </w:p>
        </w:tc>
        <w:tc>
          <w:tcPr>
            <w:tcW w:w="8534" w:type="dxa"/>
            <w:shd w:val="clear" w:color="auto" w:fill="D9D9D9"/>
          </w:tcPr>
          <w:p w:rsidR="0020674B" w:rsidRDefault="003774F7">
            <w:pPr>
              <w:pStyle w:val="TableParagraph"/>
              <w:spacing w:before="22"/>
              <w:ind w:left="233" w:right="1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 de las Actividades</w:t>
            </w:r>
          </w:p>
        </w:tc>
      </w:tr>
      <w:tr w:rsidR="0020674B">
        <w:trPr>
          <w:trHeight w:val="4413"/>
        </w:trPr>
        <w:tc>
          <w:tcPr>
            <w:tcW w:w="1157" w:type="dxa"/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 w:rsidR="0020674B" w:rsidRDefault="0020674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4" w:type="dxa"/>
          </w:tcPr>
          <w:p w:rsidR="0020674B" w:rsidRDefault="003774F7">
            <w:pPr>
              <w:pStyle w:val="TableParagraph"/>
              <w:spacing w:before="26"/>
              <w:ind w:left="57" w:right="16"/>
            </w:pPr>
            <w:r>
              <w:t>Departamento / Sección de Organización Escolar de las DIDEDUC, que la cuenta fue asociada y adjunta el listado de los Centros Educativos correspondientes.</w:t>
            </w:r>
          </w:p>
          <w:p w:rsidR="0020674B" w:rsidRDefault="0020674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ind w:left="57" w:right="216"/>
            </w:pPr>
            <w:r>
              <w:t>Si los expedientes fueran rechazados por la Tesorería Nacional del Ministerio de Finanzas Públicas, se procede de la forma siguiente:</w:t>
            </w:r>
          </w:p>
          <w:p w:rsidR="0020674B" w:rsidRDefault="0020674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0674B" w:rsidRDefault="003774F7">
            <w:pPr>
              <w:pStyle w:val="TableParagraph"/>
              <w:numPr>
                <w:ilvl w:val="0"/>
                <w:numId w:val="1"/>
              </w:numPr>
              <w:tabs>
                <w:tab w:val="left" w:pos="707"/>
              </w:tabs>
              <w:ind w:right="15"/>
              <w:jc w:val="both"/>
            </w:pPr>
            <w:r>
              <w:t>Traslada para su corrección por medio de Boleta de Rechazo generada en el Sistema de Asignación y Dotación de Recursos -SDR- y entrega al Analista del Centro de Atención al Público -CAP- de</w:t>
            </w:r>
            <w:r>
              <w:rPr>
                <w:spacing w:val="-3"/>
              </w:rPr>
              <w:t xml:space="preserve"> </w:t>
            </w:r>
            <w:r>
              <w:t>DIGEPSA.</w:t>
            </w:r>
          </w:p>
          <w:p w:rsidR="0020674B" w:rsidRDefault="0020674B">
            <w:pPr>
              <w:pStyle w:val="TableParagraph"/>
              <w:spacing w:before="1"/>
              <w:rPr>
                <w:b/>
              </w:rPr>
            </w:pPr>
          </w:p>
          <w:p w:rsidR="0020674B" w:rsidRDefault="003774F7">
            <w:pPr>
              <w:pStyle w:val="TableParagraph"/>
              <w:numPr>
                <w:ilvl w:val="0"/>
                <w:numId w:val="1"/>
              </w:numPr>
              <w:tabs>
                <w:tab w:val="left" w:pos="707"/>
              </w:tabs>
              <w:ind w:right="16"/>
              <w:jc w:val="both"/>
            </w:pPr>
            <w:r>
              <w:t>El Analista del Centro de Atención al Público -CAP- DIGE</w:t>
            </w:r>
            <w:r>
              <w:t>PSA, ingresa al Sistema de Asignación y Dotación de Recursos -SDR-, crea un Lote, firma y envía a la DIDEDUC de origen.</w:t>
            </w:r>
          </w:p>
          <w:p w:rsidR="0020674B" w:rsidRDefault="0020674B">
            <w:pPr>
              <w:pStyle w:val="TableParagraph"/>
              <w:spacing w:before="1"/>
              <w:rPr>
                <w:b/>
              </w:rPr>
            </w:pPr>
          </w:p>
          <w:p w:rsidR="0020674B" w:rsidRDefault="003774F7">
            <w:pPr>
              <w:pStyle w:val="TableParagraph"/>
              <w:numPr>
                <w:ilvl w:val="0"/>
                <w:numId w:val="1"/>
              </w:numPr>
              <w:tabs>
                <w:tab w:val="left" w:pos="707"/>
              </w:tabs>
              <w:ind w:hanging="361"/>
            </w:pPr>
            <w:r>
              <w:t>Entrega el expediente al Representante de la DIDEDUC, para su</w:t>
            </w:r>
            <w:r>
              <w:rPr>
                <w:spacing w:val="-15"/>
              </w:rPr>
              <w:t xml:space="preserve"> </w:t>
            </w:r>
            <w:r>
              <w:t>corrección.</w:t>
            </w:r>
          </w:p>
        </w:tc>
      </w:tr>
    </w:tbl>
    <w:p w:rsidR="0020674B" w:rsidRDefault="0020674B">
      <w:pPr>
        <w:sectPr w:rsidR="0020674B">
          <w:pgSz w:w="12250" w:h="15850"/>
          <w:pgMar w:top="400" w:right="320" w:bottom="520" w:left="440" w:header="209" w:footer="33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536"/>
        <w:gridCol w:w="2409"/>
        <w:gridCol w:w="1557"/>
        <w:gridCol w:w="1842"/>
      </w:tblGrid>
      <w:tr w:rsidR="0020674B">
        <w:trPr>
          <w:trHeight w:val="822"/>
        </w:trPr>
        <w:tc>
          <w:tcPr>
            <w:tcW w:w="857" w:type="dxa"/>
            <w:vMerge w:val="restart"/>
          </w:tcPr>
          <w:p w:rsidR="0020674B" w:rsidRDefault="0020674B">
            <w:pPr>
              <w:pStyle w:val="TableParagraph"/>
              <w:spacing w:before="8"/>
              <w:rPr>
                <w:b/>
                <w:sz w:val="4"/>
              </w:rPr>
            </w:pPr>
          </w:p>
          <w:p w:rsidR="0020674B" w:rsidRDefault="003774F7"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noProof/>
                <w:sz w:val="20"/>
                <w:lang w:val="es-GT" w:eastAsia="es-GT" w:bidi="ar-SA"/>
              </w:rPr>
              <w:drawing>
                <wp:inline distT="0" distB="0" distL="0" distR="0">
                  <wp:extent cx="522976" cy="427481"/>
                  <wp:effectExtent l="0" t="0" r="0" b="0"/>
                  <wp:docPr id="1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4" w:type="dxa"/>
            <w:gridSpan w:val="4"/>
          </w:tcPr>
          <w:p w:rsidR="0020674B" w:rsidRDefault="003774F7">
            <w:pPr>
              <w:pStyle w:val="TableParagraph"/>
              <w:spacing w:before="50"/>
              <w:ind w:left="262" w:right="271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 w:rsidR="0020674B" w:rsidRDefault="003774F7">
            <w:pPr>
              <w:pStyle w:val="TableParagraph"/>
              <w:spacing w:before="29" w:line="270" w:lineRule="atLeast"/>
              <w:ind w:left="276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ASOCIACIÓN DE CUENTAS BANCARIAS DE LAS ORGANIZACIONES DE PADRES DE FAMILIA -OPF-</w:t>
            </w:r>
          </w:p>
        </w:tc>
      </w:tr>
      <w:tr w:rsidR="0020674B">
        <w:trPr>
          <w:trHeight w:val="210"/>
        </w:trPr>
        <w:tc>
          <w:tcPr>
            <w:tcW w:w="857" w:type="dxa"/>
            <w:vMerge/>
            <w:tcBorders>
              <w:top w:val="nil"/>
            </w:tcBorders>
          </w:tcPr>
          <w:p w:rsidR="0020674B" w:rsidRDefault="0020674B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20674B" w:rsidRDefault="003774F7">
            <w:pPr>
              <w:pStyle w:val="TableParagraph"/>
              <w:spacing w:line="177" w:lineRule="exact"/>
              <w:ind w:left="1101"/>
              <w:rPr>
                <w:sz w:val="16"/>
              </w:rPr>
            </w:pPr>
            <w:r>
              <w:rPr>
                <w:sz w:val="16"/>
              </w:rPr>
              <w:t>Del proceso: Procesos de Apoyo</w:t>
            </w:r>
          </w:p>
        </w:tc>
        <w:tc>
          <w:tcPr>
            <w:tcW w:w="2409" w:type="dxa"/>
          </w:tcPr>
          <w:p w:rsidR="0020674B" w:rsidRDefault="003774F7">
            <w:pPr>
              <w:pStyle w:val="TableParagraph"/>
              <w:spacing w:line="175" w:lineRule="exact"/>
              <w:ind w:left="406"/>
              <w:rPr>
                <w:b/>
                <w:sz w:val="16"/>
              </w:rPr>
            </w:pPr>
            <w:r>
              <w:rPr>
                <w:sz w:val="16"/>
              </w:rPr>
              <w:t xml:space="preserve">Código: </w:t>
            </w:r>
            <w:r>
              <w:rPr>
                <w:b/>
                <w:sz w:val="16"/>
              </w:rPr>
              <w:t>PRA-INS-21</w:t>
            </w:r>
          </w:p>
        </w:tc>
        <w:tc>
          <w:tcPr>
            <w:tcW w:w="1557" w:type="dxa"/>
          </w:tcPr>
          <w:p w:rsidR="0020674B" w:rsidRDefault="003774F7"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 w:rsidR="0020674B" w:rsidRDefault="003774F7"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5 de 6</w:t>
            </w:r>
          </w:p>
        </w:tc>
      </w:tr>
    </w:tbl>
    <w:p w:rsidR="0020674B" w:rsidRDefault="00E4517A">
      <w:pPr>
        <w:pStyle w:val="Prrafodelista"/>
        <w:numPr>
          <w:ilvl w:val="0"/>
          <w:numId w:val="6"/>
        </w:numPr>
        <w:tabs>
          <w:tab w:val="left" w:pos="553"/>
          <w:tab w:val="left" w:pos="554"/>
        </w:tabs>
        <w:rPr>
          <w:b/>
          <w:u w:val="none"/>
        </w:rPr>
      </w:pPr>
      <w:r>
        <w:rPr>
          <w:noProof/>
          <w:lang w:val="es-GT" w:eastAsia="es-GT" w:bidi="ar-SA"/>
        </w:rPr>
        <w:drawing>
          <wp:anchor distT="0" distB="0" distL="0" distR="0" simplePos="0" relativeHeight="251659264" behindDoc="0" locked="0" layoutInCell="1" allowOverlap="1" wp14:anchorId="7DE32D23" wp14:editId="0F4793CD">
            <wp:simplePos x="0" y="0"/>
            <wp:positionH relativeFrom="page">
              <wp:posOffset>1011836</wp:posOffset>
            </wp:positionH>
            <wp:positionV relativeFrom="paragraph">
              <wp:posOffset>321813</wp:posOffset>
            </wp:positionV>
            <wp:extent cx="6145677" cy="8103393"/>
            <wp:effectExtent l="0" t="0" r="0" b="0"/>
            <wp:wrapTopAndBottom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677" cy="810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4F7">
        <w:rPr>
          <w:b/>
          <w:u w:val="thick"/>
        </w:rPr>
        <w:t>ANEXOS</w:t>
      </w:r>
    </w:p>
    <w:p w:rsidR="0020674B" w:rsidRDefault="0020674B">
      <w:pPr>
        <w:rPr>
          <w:b/>
          <w:sz w:val="19"/>
        </w:rPr>
      </w:pPr>
    </w:p>
    <w:p w:rsidR="0020674B" w:rsidRDefault="0020674B">
      <w:pPr>
        <w:rPr>
          <w:sz w:val="19"/>
        </w:rPr>
        <w:sectPr w:rsidR="0020674B">
          <w:pgSz w:w="12250" w:h="15850"/>
          <w:pgMar w:top="400" w:right="320" w:bottom="520" w:left="440" w:header="209" w:footer="33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4536"/>
        <w:gridCol w:w="2409"/>
        <w:gridCol w:w="1557"/>
        <w:gridCol w:w="1842"/>
      </w:tblGrid>
      <w:tr w:rsidR="0020674B">
        <w:trPr>
          <w:trHeight w:val="822"/>
        </w:trPr>
        <w:tc>
          <w:tcPr>
            <w:tcW w:w="857" w:type="dxa"/>
            <w:vMerge w:val="restart"/>
          </w:tcPr>
          <w:p w:rsidR="0020674B" w:rsidRDefault="0020674B">
            <w:pPr>
              <w:pStyle w:val="TableParagraph"/>
              <w:spacing w:before="8"/>
              <w:rPr>
                <w:b/>
                <w:sz w:val="4"/>
              </w:rPr>
            </w:pPr>
          </w:p>
          <w:p w:rsidR="0020674B" w:rsidRDefault="003774F7">
            <w:pPr>
              <w:pStyle w:val="TableParagraph"/>
              <w:ind w:left="21" w:right="-44"/>
              <w:rPr>
                <w:sz w:val="20"/>
              </w:rPr>
            </w:pPr>
            <w:r>
              <w:rPr>
                <w:noProof/>
                <w:sz w:val="20"/>
                <w:lang w:val="es-GT" w:eastAsia="es-GT" w:bidi="ar-SA"/>
              </w:rPr>
              <w:drawing>
                <wp:inline distT="0" distB="0" distL="0" distR="0">
                  <wp:extent cx="522976" cy="427481"/>
                  <wp:effectExtent l="0" t="0" r="0" b="0"/>
                  <wp:docPr id="1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4" w:type="dxa"/>
            <w:gridSpan w:val="4"/>
          </w:tcPr>
          <w:p w:rsidR="0020674B" w:rsidRDefault="003774F7">
            <w:pPr>
              <w:pStyle w:val="TableParagraph"/>
              <w:spacing w:before="50"/>
              <w:ind w:left="262" w:right="271"/>
              <w:jc w:val="center"/>
              <w:rPr>
                <w:sz w:val="16"/>
              </w:rPr>
            </w:pPr>
            <w:r>
              <w:rPr>
                <w:sz w:val="16"/>
              </w:rPr>
              <w:t>INSTRU CTIVO</w:t>
            </w:r>
          </w:p>
          <w:p w:rsidR="0020674B" w:rsidRDefault="003774F7">
            <w:pPr>
              <w:pStyle w:val="TableParagraph"/>
              <w:spacing w:before="29" w:line="270" w:lineRule="atLeast"/>
              <w:ind w:left="276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ASOCIACIÓN DE CUENTAS BANCARIAS DE LAS ORGANIZACIONES DE PADRES DE FAMILIA -OPF-</w:t>
            </w:r>
          </w:p>
        </w:tc>
      </w:tr>
      <w:tr w:rsidR="0020674B">
        <w:trPr>
          <w:trHeight w:val="210"/>
        </w:trPr>
        <w:tc>
          <w:tcPr>
            <w:tcW w:w="857" w:type="dxa"/>
            <w:vMerge/>
            <w:tcBorders>
              <w:top w:val="nil"/>
            </w:tcBorders>
          </w:tcPr>
          <w:p w:rsidR="0020674B" w:rsidRDefault="0020674B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20674B" w:rsidRDefault="003774F7">
            <w:pPr>
              <w:pStyle w:val="TableParagraph"/>
              <w:spacing w:line="177" w:lineRule="exact"/>
              <w:ind w:left="1101"/>
              <w:rPr>
                <w:sz w:val="16"/>
              </w:rPr>
            </w:pPr>
            <w:r>
              <w:rPr>
                <w:sz w:val="16"/>
              </w:rPr>
              <w:t>Del proceso: Procesos de Apoyo</w:t>
            </w:r>
          </w:p>
        </w:tc>
        <w:tc>
          <w:tcPr>
            <w:tcW w:w="2409" w:type="dxa"/>
          </w:tcPr>
          <w:p w:rsidR="0020674B" w:rsidRDefault="003774F7">
            <w:pPr>
              <w:pStyle w:val="TableParagraph"/>
              <w:spacing w:line="175" w:lineRule="exact"/>
              <w:ind w:left="406"/>
              <w:rPr>
                <w:b/>
                <w:sz w:val="16"/>
              </w:rPr>
            </w:pPr>
            <w:r>
              <w:rPr>
                <w:sz w:val="16"/>
              </w:rPr>
              <w:t xml:space="preserve">Código: </w:t>
            </w:r>
            <w:r>
              <w:rPr>
                <w:b/>
                <w:sz w:val="16"/>
              </w:rPr>
              <w:t>PRA-INS-21</w:t>
            </w:r>
          </w:p>
        </w:tc>
        <w:tc>
          <w:tcPr>
            <w:tcW w:w="1557" w:type="dxa"/>
          </w:tcPr>
          <w:p w:rsidR="0020674B" w:rsidRDefault="003774F7">
            <w:pPr>
              <w:pStyle w:val="TableParagraph"/>
              <w:spacing w:line="177" w:lineRule="exact"/>
              <w:ind w:left="381"/>
              <w:rPr>
                <w:sz w:val="16"/>
              </w:rPr>
            </w:pPr>
            <w:r>
              <w:rPr>
                <w:sz w:val="16"/>
              </w:rPr>
              <w:t>Versión: 1</w:t>
            </w:r>
          </w:p>
        </w:tc>
        <w:tc>
          <w:tcPr>
            <w:tcW w:w="1842" w:type="dxa"/>
          </w:tcPr>
          <w:p w:rsidR="0020674B" w:rsidRDefault="003774F7">
            <w:pPr>
              <w:pStyle w:val="TableParagraph"/>
              <w:spacing w:line="177" w:lineRule="exact"/>
              <w:ind w:left="432"/>
              <w:rPr>
                <w:sz w:val="16"/>
              </w:rPr>
            </w:pPr>
            <w:r>
              <w:rPr>
                <w:sz w:val="16"/>
              </w:rPr>
              <w:t>Página 6 de 6</w:t>
            </w:r>
          </w:p>
        </w:tc>
      </w:tr>
    </w:tbl>
    <w:p w:rsidR="0020674B" w:rsidRDefault="0020674B">
      <w:pPr>
        <w:rPr>
          <w:b/>
          <w:sz w:val="20"/>
        </w:rPr>
      </w:pPr>
    </w:p>
    <w:p w:rsidR="0020674B" w:rsidRDefault="0020674B">
      <w:pPr>
        <w:rPr>
          <w:b/>
          <w:sz w:val="20"/>
        </w:rPr>
      </w:pPr>
    </w:p>
    <w:p w:rsidR="0020674B" w:rsidRDefault="0020674B">
      <w:pPr>
        <w:rPr>
          <w:b/>
          <w:sz w:val="20"/>
        </w:rPr>
      </w:pPr>
    </w:p>
    <w:p w:rsidR="0020674B" w:rsidRDefault="003774F7">
      <w:pPr>
        <w:spacing w:before="3"/>
        <w:rPr>
          <w:b/>
          <w:sz w:val="14"/>
        </w:rPr>
      </w:pPr>
      <w:bookmarkStart w:id="0" w:name="_GoBack"/>
      <w:r>
        <w:rPr>
          <w:noProof/>
          <w:lang w:val="es-GT" w:eastAsia="es-GT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1033598</wp:posOffset>
            </wp:positionH>
            <wp:positionV relativeFrom="paragraph">
              <wp:posOffset>117030</wp:posOffset>
            </wp:positionV>
            <wp:extent cx="6054498" cy="8125968"/>
            <wp:effectExtent l="0" t="0" r="0" b="0"/>
            <wp:wrapTopAndBottom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498" cy="812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0674B">
      <w:pgSz w:w="12250" w:h="15850"/>
      <w:pgMar w:top="400" w:right="320" w:bottom="520" w:left="440" w:header="209" w:footer="3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4F7" w:rsidRDefault="003774F7">
      <w:r>
        <w:separator/>
      </w:r>
    </w:p>
  </w:endnote>
  <w:endnote w:type="continuationSeparator" w:id="0">
    <w:p w:rsidR="003774F7" w:rsidRDefault="0037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74B" w:rsidRDefault="003774F7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7.8pt;margin-top:764.3pt;width:421.15pt;height:11.25pt;z-index:-252265472;mso-position-horizontal-relative:page;mso-position-vertical-relative:page" filled="f" stroked="f">
          <v:textbox inset="0,0,0,0">
            <w:txbxContent>
              <w:p w:rsidR="0020674B" w:rsidRDefault="003774F7">
                <w:pPr>
                  <w:pStyle w:val="Textoindependiente"/>
                  <w:spacing w:before="20"/>
                  <w:ind w:left="20"/>
                </w:pPr>
                <w:r>
                  <w:rPr>
                    <w:color w:val="333399"/>
                  </w:rPr>
                  <w:t>Todos los documentos que se encuentran en el Sitio Web del Sistema de Gestión de la Calidad son los documentos actualizados y controlados.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4F7" w:rsidRDefault="003774F7">
      <w:r>
        <w:separator/>
      </w:r>
    </w:p>
  </w:footnote>
  <w:footnote w:type="continuationSeparator" w:id="0">
    <w:p w:rsidR="003774F7" w:rsidRDefault="0037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74B" w:rsidRDefault="003774F7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.3pt;margin-top:13.25pt;width:34.1pt;height:8.2pt;z-index:-252266496;mso-position-horizontal-relative:page;mso-position-vertical-relative:page" filled="f" stroked="f">
          <v:textbox inset="0,0,0,0">
            <w:txbxContent>
              <w:p w:rsidR="0020674B" w:rsidRDefault="003774F7">
                <w:pPr>
                  <w:spacing w:before="21"/>
                  <w:ind w:left="20"/>
                  <w:rPr>
                    <w:rFonts w:ascii="Century Gothic"/>
                    <w:sz w:val="10"/>
                  </w:rPr>
                </w:pPr>
                <w:r>
                  <w:rPr>
                    <w:rFonts w:ascii="Century Gothic"/>
                    <w:sz w:val="10"/>
                  </w:rPr>
                  <w:t>PLA-PLT-05.03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B7E4A"/>
    <w:multiLevelType w:val="hybridMultilevel"/>
    <w:tmpl w:val="612A25B0"/>
    <w:lvl w:ilvl="0" w:tplc="42D20896">
      <w:numFmt w:val="bullet"/>
      <w:lvlText w:val=""/>
      <w:lvlJc w:val="left"/>
      <w:pPr>
        <w:ind w:left="778" w:hanging="348"/>
      </w:pPr>
      <w:rPr>
        <w:rFonts w:ascii="Wingdings" w:eastAsia="Wingdings" w:hAnsi="Wingdings" w:cs="Wingdings" w:hint="default"/>
        <w:w w:val="99"/>
        <w:sz w:val="20"/>
        <w:szCs w:val="20"/>
        <w:lang w:val="es-ES" w:eastAsia="es-ES" w:bidi="es-ES"/>
      </w:rPr>
    </w:lvl>
    <w:lvl w:ilvl="1" w:tplc="D2B85610">
      <w:numFmt w:val="bullet"/>
      <w:lvlText w:val="•"/>
      <w:lvlJc w:val="left"/>
      <w:pPr>
        <w:ind w:left="1554" w:hanging="348"/>
      </w:pPr>
      <w:rPr>
        <w:rFonts w:hint="default"/>
        <w:lang w:val="es-ES" w:eastAsia="es-ES" w:bidi="es-ES"/>
      </w:rPr>
    </w:lvl>
    <w:lvl w:ilvl="2" w:tplc="2C38A884">
      <w:numFmt w:val="bullet"/>
      <w:lvlText w:val="•"/>
      <w:lvlJc w:val="left"/>
      <w:pPr>
        <w:ind w:left="2328" w:hanging="348"/>
      </w:pPr>
      <w:rPr>
        <w:rFonts w:hint="default"/>
        <w:lang w:val="es-ES" w:eastAsia="es-ES" w:bidi="es-ES"/>
      </w:rPr>
    </w:lvl>
    <w:lvl w:ilvl="3" w:tplc="508457C0">
      <w:numFmt w:val="bullet"/>
      <w:lvlText w:val="•"/>
      <w:lvlJc w:val="left"/>
      <w:pPr>
        <w:ind w:left="3103" w:hanging="348"/>
      </w:pPr>
      <w:rPr>
        <w:rFonts w:hint="default"/>
        <w:lang w:val="es-ES" w:eastAsia="es-ES" w:bidi="es-ES"/>
      </w:rPr>
    </w:lvl>
    <w:lvl w:ilvl="4" w:tplc="B320884C">
      <w:numFmt w:val="bullet"/>
      <w:lvlText w:val="•"/>
      <w:lvlJc w:val="left"/>
      <w:pPr>
        <w:ind w:left="3877" w:hanging="348"/>
      </w:pPr>
      <w:rPr>
        <w:rFonts w:hint="default"/>
        <w:lang w:val="es-ES" w:eastAsia="es-ES" w:bidi="es-ES"/>
      </w:rPr>
    </w:lvl>
    <w:lvl w:ilvl="5" w:tplc="4DBC9E88">
      <w:numFmt w:val="bullet"/>
      <w:lvlText w:val="•"/>
      <w:lvlJc w:val="left"/>
      <w:pPr>
        <w:ind w:left="4652" w:hanging="348"/>
      </w:pPr>
      <w:rPr>
        <w:rFonts w:hint="default"/>
        <w:lang w:val="es-ES" w:eastAsia="es-ES" w:bidi="es-ES"/>
      </w:rPr>
    </w:lvl>
    <w:lvl w:ilvl="6" w:tplc="3C32DE3A">
      <w:numFmt w:val="bullet"/>
      <w:lvlText w:val="•"/>
      <w:lvlJc w:val="left"/>
      <w:pPr>
        <w:ind w:left="5426" w:hanging="348"/>
      </w:pPr>
      <w:rPr>
        <w:rFonts w:hint="default"/>
        <w:lang w:val="es-ES" w:eastAsia="es-ES" w:bidi="es-ES"/>
      </w:rPr>
    </w:lvl>
    <w:lvl w:ilvl="7" w:tplc="EC1ECB9E">
      <w:numFmt w:val="bullet"/>
      <w:lvlText w:val="•"/>
      <w:lvlJc w:val="left"/>
      <w:pPr>
        <w:ind w:left="6200" w:hanging="348"/>
      </w:pPr>
      <w:rPr>
        <w:rFonts w:hint="default"/>
        <w:lang w:val="es-ES" w:eastAsia="es-ES" w:bidi="es-ES"/>
      </w:rPr>
    </w:lvl>
    <w:lvl w:ilvl="8" w:tplc="1012D1D8">
      <w:numFmt w:val="bullet"/>
      <w:lvlText w:val="•"/>
      <w:lvlJc w:val="left"/>
      <w:pPr>
        <w:ind w:left="6975" w:hanging="348"/>
      </w:pPr>
      <w:rPr>
        <w:rFonts w:hint="default"/>
        <w:lang w:val="es-ES" w:eastAsia="es-ES" w:bidi="es-ES"/>
      </w:rPr>
    </w:lvl>
  </w:abstractNum>
  <w:abstractNum w:abstractNumId="1">
    <w:nsid w:val="47943AAC"/>
    <w:multiLevelType w:val="hybridMultilevel"/>
    <w:tmpl w:val="493A8D1C"/>
    <w:lvl w:ilvl="0" w:tplc="CEAAD60E">
      <w:start w:val="1"/>
      <w:numFmt w:val="decimal"/>
      <w:lvlText w:val="%1."/>
      <w:lvlJc w:val="left"/>
      <w:pPr>
        <w:ind w:left="766" w:hanging="3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8BD633EC">
      <w:numFmt w:val="bullet"/>
      <w:lvlText w:val="•"/>
      <w:lvlJc w:val="left"/>
      <w:pPr>
        <w:ind w:left="1536" w:hanging="348"/>
      </w:pPr>
      <w:rPr>
        <w:rFonts w:hint="default"/>
        <w:lang w:val="es-ES" w:eastAsia="es-ES" w:bidi="es-ES"/>
      </w:rPr>
    </w:lvl>
    <w:lvl w:ilvl="2" w:tplc="4E9634C8">
      <w:numFmt w:val="bullet"/>
      <w:lvlText w:val="•"/>
      <w:lvlJc w:val="left"/>
      <w:pPr>
        <w:ind w:left="2312" w:hanging="348"/>
      </w:pPr>
      <w:rPr>
        <w:rFonts w:hint="default"/>
        <w:lang w:val="es-ES" w:eastAsia="es-ES" w:bidi="es-ES"/>
      </w:rPr>
    </w:lvl>
    <w:lvl w:ilvl="3" w:tplc="48E84D60">
      <w:numFmt w:val="bullet"/>
      <w:lvlText w:val="•"/>
      <w:lvlJc w:val="left"/>
      <w:pPr>
        <w:ind w:left="3089" w:hanging="348"/>
      </w:pPr>
      <w:rPr>
        <w:rFonts w:hint="default"/>
        <w:lang w:val="es-ES" w:eastAsia="es-ES" w:bidi="es-ES"/>
      </w:rPr>
    </w:lvl>
    <w:lvl w:ilvl="4" w:tplc="C39E2198">
      <w:numFmt w:val="bullet"/>
      <w:lvlText w:val="•"/>
      <w:lvlJc w:val="left"/>
      <w:pPr>
        <w:ind w:left="3865" w:hanging="348"/>
      </w:pPr>
      <w:rPr>
        <w:rFonts w:hint="default"/>
        <w:lang w:val="es-ES" w:eastAsia="es-ES" w:bidi="es-ES"/>
      </w:rPr>
    </w:lvl>
    <w:lvl w:ilvl="5" w:tplc="42C6024C">
      <w:numFmt w:val="bullet"/>
      <w:lvlText w:val="•"/>
      <w:lvlJc w:val="left"/>
      <w:pPr>
        <w:ind w:left="4642" w:hanging="348"/>
      </w:pPr>
      <w:rPr>
        <w:rFonts w:hint="default"/>
        <w:lang w:val="es-ES" w:eastAsia="es-ES" w:bidi="es-ES"/>
      </w:rPr>
    </w:lvl>
    <w:lvl w:ilvl="6" w:tplc="669E2BFE">
      <w:numFmt w:val="bullet"/>
      <w:lvlText w:val="•"/>
      <w:lvlJc w:val="left"/>
      <w:pPr>
        <w:ind w:left="5418" w:hanging="348"/>
      </w:pPr>
      <w:rPr>
        <w:rFonts w:hint="default"/>
        <w:lang w:val="es-ES" w:eastAsia="es-ES" w:bidi="es-ES"/>
      </w:rPr>
    </w:lvl>
    <w:lvl w:ilvl="7" w:tplc="0CC2CA8A">
      <w:numFmt w:val="bullet"/>
      <w:lvlText w:val="•"/>
      <w:lvlJc w:val="left"/>
      <w:pPr>
        <w:ind w:left="6194" w:hanging="348"/>
      </w:pPr>
      <w:rPr>
        <w:rFonts w:hint="default"/>
        <w:lang w:val="es-ES" w:eastAsia="es-ES" w:bidi="es-ES"/>
      </w:rPr>
    </w:lvl>
    <w:lvl w:ilvl="8" w:tplc="A29822FE">
      <w:numFmt w:val="bullet"/>
      <w:lvlText w:val="•"/>
      <w:lvlJc w:val="left"/>
      <w:pPr>
        <w:ind w:left="6971" w:hanging="348"/>
      </w:pPr>
      <w:rPr>
        <w:rFonts w:hint="default"/>
        <w:lang w:val="es-ES" w:eastAsia="es-ES" w:bidi="es-ES"/>
      </w:rPr>
    </w:lvl>
  </w:abstractNum>
  <w:abstractNum w:abstractNumId="2">
    <w:nsid w:val="5B9B21EC"/>
    <w:multiLevelType w:val="hybridMultilevel"/>
    <w:tmpl w:val="4A6EB41A"/>
    <w:lvl w:ilvl="0" w:tplc="FAD0C60A">
      <w:start w:val="1"/>
      <w:numFmt w:val="upperLetter"/>
      <w:lvlText w:val="%1."/>
      <w:lvlJc w:val="left"/>
      <w:pPr>
        <w:ind w:left="553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F580E43C">
      <w:numFmt w:val="bullet"/>
      <w:lvlText w:val="•"/>
      <w:lvlJc w:val="left"/>
      <w:pPr>
        <w:ind w:left="1652" w:hanging="428"/>
      </w:pPr>
      <w:rPr>
        <w:rFonts w:hint="default"/>
        <w:lang w:val="es-ES" w:eastAsia="es-ES" w:bidi="es-ES"/>
      </w:rPr>
    </w:lvl>
    <w:lvl w:ilvl="2" w:tplc="7AC09A4E">
      <w:numFmt w:val="bullet"/>
      <w:lvlText w:val="•"/>
      <w:lvlJc w:val="left"/>
      <w:pPr>
        <w:ind w:left="2744" w:hanging="428"/>
      </w:pPr>
      <w:rPr>
        <w:rFonts w:hint="default"/>
        <w:lang w:val="es-ES" w:eastAsia="es-ES" w:bidi="es-ES"/>
      </w:rPr>
    </w:lvl>
    <w:lvl w:ilvl="3" w:tplc="4E4872C6">
      <w:numFmt w:val="bullet"/>
      <w:lvlText w:val="•"/>
      <w:lvlJc w:val="left"/>
      <w:pPr>
        <w:ind w:left="3836" w:hanging="428"/>
      </w:pPr>
      <w:rPr>
        <w:rFonts w:hint="default"/>
        <w:lang w:val="es-ES" w:eastAsia="es-ES" w:bidi="es-ES"/>
      </w:rPr>
    </w:lvl>
    <w:lvl w:ilvl="4" w:tplc="806C492A">
      <w:numFmt w:val="bullet"/>
      <w:lvlText w:val="•"/>
      <w:lvlJc w:val="left"/>
      <w:pPr>
        <w:ind w:left="4928" w:hanging="428"/>
      </w:pPr>
      <w:rPr>
        <w:rFonts w:hint="default"/>
        <w:lang w:val="es-ES" w:eastAsia="es-ES" w:bidi="es-ES"/>
      </w:rPr>
    </w:lvl>
    <w:lvl w:ilvl="5" w:tplc="63C29EFA">
      <w:numFmt w:val="bullet"/>
      <w:lvlText w:val="•"/>
      <w:lvlJc w:val="left"/>
      <w:pPr>
        <w:ind w:left="6021" w:hanging="428"/>
      </w:pPr>
      <w:rPr>
        <w:rFonts w:hint="default"/>
        <w:lang w:val="es-ES" w:eastAsia="es-ES" w:bidi="es-ES"/>
      </w:rPr>
    </w:lvl>
    <w:lvl w:ilvl="6" w:tplc="78028AD4">
      <w:numFmt w:val="bullet"/>
      <w:lvlText w:val="•"/>
      <w:lvlJc w:val="left"/>
      <w:pPr>
        <w:ind w:left="7113" w:hanging="428"/>
      </w:pPr>
      <w:rPr>
        <w:rFonts w:hint="default"/>
        <w:lang w:val="es-ES" w:eastAsia="es-ES" w:bidi="es-ES"/>
      </w:rPr>
    </w:lvl>
    <w:lvl w:ilvl="7" w:tplc="81FC47CC">
      <w:numFmt w:val="bullet"/>
      <w:lvlText w:val="•"/>
      <w:lvlJc w:val="left"/>
      <w:pPr>
        <w:ind w:left="8205" w:hanging="428"/>
      </w:pPr>
      <w:rPr>
        <w:rFonts w:hint="default"/>
        <w:lang w:val="es-ES" w:eastAsia="es-ES" w:bidi="es-ES"/>
      </w:rPr>
    </w:lvl>
    <w:lvl w:ilvl="8" w:tplc="AF5CE9EE">
      <w:numFmt w:val="bullet"/>
      <w:lvlText w:val="•"/>
      <w:lvlJc w:val="left"/>
      <w:pPr>
        <w:ind w:left="9297" w:hanging="428"/>
      </w:pPr>
      <w:rPr>
        <w:rFonts w:hint="default"/>
        <w:lang w:val="es-ES" w:eastAsia="es-ES" w:bidi="es-ES"/>
      </w:rPr>
    </w:lvl>
  </w:abstractNum>
  <w:abstractNum w:abstractNumId="3">
    <w:nsid w:val="6866621B"/>
    <w:multiLevelType w:val="hybridMultilevel"/>
    <w:tmpl w:val="F20C637E"/>
    <w:lvl w:ilvl="0" w:tplc="747A10B4">
      <w:start w:val="1"/>
      <w:numFmt w:val="decimal"/>
      <w:lvlText w:val="%1."/>
      <w:lvlJc w:val="left"/>
      <w:pPr>
        <w:ind w:left="778" w:hanging="3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51080FD4">
      <w:numFmt w:val="bullet"/>
      <w:lvlText w:val="•"/>
      <w:lvlJc w:val="left"/>
      <w:pPr>
        <w:ind w:left="1554" w:hanging="348"/>
      </w:pPr>
      <w:rPr>
        <w:rFonts w:hint="default"/>
        <w:lang w:val="es-ES" w:eastAsia="es-ES" w:bidi="es-ES"/>
      </w:rPr>
    </w:lvl>
    <w:lvl w:ilvl="2" w:tplc="88E405DC">
      <w:numFmt w:val="bullet"/>
      <w:lvlText w:val="•"/>
      <w:lvlJc w:val="left"/>
      <w:pPr>
        <w:ind w:left="2328" w:hanging="348"/>
      </w:pPr>
      <w:rPr>
        <w:rFonts w:hint="default"/>
        <w:lang w:val="es-ES" w:eastAsia="es-ES" w:bidi="es-ES"/>
      </w:rPr>
    </w:lvl>
    <w:lvl w:ilvl="3" w:tplc="12AE0D7A">
      <w:numFmt w:val="bullet"/>
      <w:lvlText w:val="•"/>
      <w:lvlJc w:val="left"/>
      <w:pPr>
        <w:ind w:left="3103" w:hanging="348"/>
      </w:pPr>
      <w:rPr>
        <w:rFonts w:hint="default"/>
        <w:lang w:val="es-ES" w:eastAsia="es-ES" w:bidi="es-ES"/>
      </w:rPr>
    </w:lvl>
    <w:lvl w:ilvl="4" w:tplc="59F47CD6">
      <w:numFmt w:val="bullet"/>
      <w:lvlText w:val="•"/>
      <w:lvlJc w:val="left"/>
      <w:pPr>
        <w:ind w:left="3877" w:hanging="348"/>
      </w:pPr>
      <w:rPr>
        <w:rFonts w:hint="default"/>
        <w:lang w:val="es-ES" w:eastAsia="es-ES" w:bidi="es-ES"/>
      </w:rPr>
    </w:lvl>
    <w:lvl w:ilvl="5" w:tplc="B72E0BB0">
      <w:numFmt w:val="bullet"/>
      <w:lvlText w:val="•"/>
      <w:lvlJc w:val="left"/>
      <w:pPr>
        <w:ind w:left="4652" w:hanging="348"/>
      </w:pPr>
      <w:rPr>
        <w:rFonts w:hint="default"/>
        <w:lang w:val="es-ES" w:eastAsia="es-ES" w:bidi="es-ES"/>
      </w:rPr>
    </w:lvl>
    <w:lvl w:ilvl="6" w:tplc="DC6E2942">
      <w:numFmt w:val="bullet"/>
      <w:lvlText w:val="•"/>
      <w:lvlJc w:val="left"/>
      <w:pPr>
        <w:ind w:left="5426" w:hanging="348"/>
      </w:pPr>
      <w:rPr>
        <w:rFonts w:hint="default"/>
        <w:lang w:val="es-ES" w:eastAsia="es-ES" w:bidi="es-ES"/>
      </w:rPr>
    </w:lvl>
    <w:lvl w:ilvl="7" w:tplc="526A3382">
      <w:numFmt w:val="bullet"/>
      <w:lvlText w:val="•"/>
      <w:lvlJc w:val="left"/>
      <w:pPr>
        <w:ind w:left="6200" w:hanging="348"/>
      </w:pPr>
      <w:rPr>
        <w:rFonts w:hint="default"/>
        <w:lang w:val="es-ES" w:eastAsia="es-ES" w:bidi="es-ES"/>
      </w:rPr>
    </w:lvl>
    <w:lvl w:ilvl="8" w:tplc="8CC8637A">
      <w:numFmt w:val="bullet"/>
      <w:lvlText w:val="•"/>
      <w:lvlJc w:val="left"/>
      <w:pPr>
        <w:ind w:left="6975" w:hanging="348"/>
      </w:pPr>
      <w:rPr>
        <w:rFonts w:hint="default"/>
        <w:lang w:val="es-ES" w:eastAsia="es-ES" w:bidi="es-ES"/>
      </w:rPr>
    </w:lvl>
  </w:abstractNum>
  <w:abstractNum w:abstractNumId="4">
    <w:nsid w:val="6DC56BD7"/>
    <w:multiLevelType w:val="hybridMultilevel"/>
    <w:tmpl w:val="D61EBA70"/>
    <w:lvl w:ilvl="0" w:tplc="D84ED1BE">
      <w:start w:val="1"/>
      <w:numFmt w:val="decimal"/>
      <w:lvlText w:val="%1."/>
      <w:lvlJc w:val="left"/>
      <w:pPr>
        <w:ind w:left="706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22FA3FB0">
      <w:numFmt w:val="bullet"/>
      <w:lvlText w:val="•"/>
      <w:lvlJc w:val="left"/>
      <w:pPr>
        <w:ind w:left="1482" w:hanging="360"/>
      </w:pPr>
      <w:rPr>
        <w:rFonts w:hint="default"/>
        <w:lang w:val="es-ES" w:eastAsia="es-ES" w:bidi="es-ES"/>
      </w:rPr>
    </w:lvl>
    <w:lvl w:ilvl="2" w:tplc="C06EE8F4">
      <w:numFmt w:val="bullet"/>
      <w:lvlText w:val="•"/>
      <w:lvlJc w:val="left"/>
      <w:pPr>
        <w:ind w:left="2264" w:hanging="360"/>
      </w:pPr>
      <w:rPr>
        <w:rFonts w:hint="default"/>
        <w:lang w:val="es-ES" w:eastAsia="es-ES" w:bidi="es-ES"/>
      </w:rPr>
    </w:lvl>
    <w:lvl w:ilvl="3" w:tplc="851E5C8C">
      <w:numFmt w:val="bullet"/>
      <w:lvlText w:val="•"/>
      <w:lvlJc w:val="left"/>
      <w:pPr>
        <w:ind w:left="3047" w:hanging="360"/>
      </w:pPr>
      <w:rPr>
        <w:rFonts w:hint="default"/>
        <w:lang w:val="es-ES" w:eastAsia="es-ES" w:bidi="es-ES"/>
      </w:rPr>
    </w:lvl>
    <w:lvl w:ilvl="4" w:tplc="E0DC01D0">
      <w:numFmt w:val="bullet"/>
      <w:lvlText w:val="•"/>
      <w:lvlJc w:val="left"/>
      <w:pPr>
        <w:ind w:left="3829" w:hanging="360"/>
      </w:pPr>
      <w:rPr>
        <w:rFonts w:hint="default"/>
        <w:lang w:val="es-ES" w:eastAsia="es-ES" w:bidi="es-ES"/>
      </w:rPr>
    </w:lvl>
    <w:lvl w:ilvl="5" w:tplc="BF42E66A">
      <w:numFmt w:val="bullet"/>
      <w:lvlText w:val="•"/>
      <w:lvlJc w:val="left"/>
      <w:pPr>
        <w:ind w:left="4612" w:hanging="360"/>
      </w:pPr>
      <w:rPr>
        <w:rFonts w:hint="default"/>
        <w:lang w:val="es-ES" w:eastAsia="es-ES" w:bidi="es-ES"/>
      </w:rPr>
    </w:lvl>
    <w:lvl w:ilvl="6" w:tplc="0BB0C7F8">
      <w:numFmt w:val="bullet"/>
      <w:lvlText w:val="•"/>
      <w:lvlJc w:val="left"/>
      <w:pPr>
        <w:ind w:left="5394" w:hanging="360"/>
      </w:pPr>
      <w:rPr>
        <w:rFonts w:hint="default"/>
        <w:lang w:val="es-ES" w:eastAsia="es-ES" w:bidi="es-ES"/>
      </w:rPr>
    </w:lvl>
    <w:lvl w:ilvl="7" w:tplc="17BA8FF6">
      <w:numFmt w:val="bullet"/>
      <w:lvlText w:val="•"/>
      <w:lvlJc w:val="left"/>
      <w:pPr>
        <w:ind w:left="6176" w:hanging="360"/>
      </w:pPr>
      <w:rPr>
        <w:rFonts w:hint="default"/>
        <w:lang w:val="es-ES" w:eastAsia="es-ES" w:bidi="es-ES"/>
      </w:rPr>
    </w:lvl>
    <w:lvl w:ilvl="8" w:tplc="53B83DB8">
      <w:numFmt w:val="bullet"/>
      <w:lvlText w:val="•"/>
      <w:lvlJc w:val="left"/>
      <w:pPr>
        <w:ind w:left="6959" w:hanging="360"/>
      </w:pPr>
      <w:rPr>
        <w:rFonts w:hint="default"/>
        <w:lang w:val="es-ES" w:eastAsia="es-ES" w:bidi="es-ES"/>
      </w:rPr>
    </w:lvl>
  </w:abstractNum>
  <w:abstractNum w:abstractNumId="5">
    <w:nsid w:val="78D83DD0"/>
    <w:multiLevelType w:val="hybridMultilevel"/>
    <w:tmpl w:val="347A897C"/>
    <w:lvl w:ilvl="0" w:tplc="C3CAA6D4">
      <w:start w:val="1"/>
      <w:numFmt w:val="decimal"/>
      <w:lvlText w:val="%1."/>
      <w:lvlJc w:val="left"/>
      <w:pPr>
        <w:ind w:left="706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 w:tplc="C6A6698E">
      <w:numFmt w:val="bullet"/>
      <w:lvlText w:val="•"/>
      <w:lvlJc w:val="left"/>
      <w:pPr>
        <w:ind w:left="1482" w:hanging="360"/>
      </w:pPr>
      <w:rPr>
        <w:rFonts w:hint="default"/>
        <w:lang w:val="es-ES" w:eastAsia="es-ES" w:bidi="es-ES"/>
      </w:rPr>
    </w:lvl>
    <w:lvl w:ilvl="2" w:tplc="CC78B43A">
      <w:numFmt w:val="bullet"/>
      <w:lvlText w:val="•"/>
      <w:lvlJc w:val="left"/>
      <w:pPr>
        <w:ind w:left="2264" w:hanging="360"/>
      </w:pPr>
      <w:rPr>
        <w:rFonts w:hint="default"/>
        <w:lang w:val="es-ES" w:eastAsia="es-ES" w:bidi="es-ES"/>
      </w:rPr>
    </w:lvl>
    <w:lvl w:ilvl="3" w:tplc="92C63232">
      <w:numFmt w:val="bullet"/>
      <w:lvlText w:val="•"/>
      <w:lvlJc w:val="left"/>
      <w:pPr>
        <w:ind w:left="3047" w:hanging="360"/>
      </w:pPr>
      <w:rPr>
        <w:rFonts w:hint="default"/>
        <w:lang w:val="es-ES" w:eastAsia="es-ES" w:bidi="es-ES"/>
      </w:rPr>
    </w:lvl>
    <w:lvl w:ilvl="4" w:tplc="F44E0380">
      <w:numFmt w:val="bullet"/>
      <w:lvlText w:val="•"/>
      <w:lvlJc w:val="left"/>
      <w:pPr>
        <w:ind w:left="3829" w:hanging="360"/>
      </w:pPr>
      <w:rPr>
        <w:rFonts w:hint="default"/>
        <w:lang w:val="es-ES" w:eastAsia="es-ES" w:bidi="es-ES"/>
      </w:rPr>
    </w:lvl>
    <w:lvl w:ilvl="5" w:tplc="AA24A390">
      <w:numFmt w:val="bullet"/>
      <w:lvlText w:val="•"/>
      <w:lvlJc w:val="left"/>
      <w:pPr>
        <w:ind w:left="4612" w:hanging="360"/>
      </w:pPr>
      <w:rPr>
        <w:rFonts w:hint="default"/>
        <w:lang w:val="es-ES" w:eastAsia="es-ES" w:bidi="es-ES"/>
      </w:rPr>
    </w:lvl>
    <w:lvl w:ilvl="6" w:tplc="3CE6C632">
      <w:numFmt w:val="bullet"/>
      <w:lvlText w:val="•"/>
      <w:lvlJc w:val="left"/>
      <w:pPr>
        <w:ind w:left="5394" w:hanging="360"/>
      </w:pPr>
      <w:rPr>
        <w:rFonts w:hint="default"/>
        <w:lang w:val="es-ES" w:eastAsia="es-ES" w:bidi="es-ES"/>
      </w:rPr>
    </w:lvl>
    <w:lvl w:ilvl="7" w:tplc="F1DE6756">
      <w:numFmt w:val="bullet"/>
      <w:lvlText w:val="•"/>
      <w:lvlJc w:val="left"/>
      <w:pPr>
        <w:ind w:left="6176" w:hanging="360"/>
      </w:pPr>
      <w:rPr>
        <w:rFonts w:hint="default"/>
        <w:lang w:val="es-ES" w:eastAsia="es-ES" w:bidi="es-ES"/>
      </w:rPr>
    </w:lvl>
    <w:lvl w:ilvl="8" w:tplc="CB04EC30">
      <w:numFmt w:val="bullet"/>
      <w:lvlText w:val="•"/>
      <w:lvlJc w:val="left"/>
      <w:pPr>
        <w:ind w:left="6959" w:hanging="360"/>
      </w:pPr>
      <w:rPr>
        <w:rFonts w:hint="default"/>
        <w:lang w:val="es-ES" w:eastAsia="es-ES" w:bidi="es-ES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0674B"/>
    <w:rsid w:val="0020674B"/>
    <w:rsid w:val="003774F7"/>
    <w:rsid w:val="00E4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docId w15:val="{B0BD8521-E68A-4DAB-A3AD-1A1B0649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08"/>
      <w:ind w:left="553" w:hanging="428"/>
      <w:outlineLvl w:val="0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Narrow" w:eastAsia="Arial Narrow" w:hAnsi="Arial Narrow" w:cs="Arial Narrow"/>
      <w:sz w:val="16"/>
      <w:szCs w:val="16"/>
    </w:rPr>
  </w:style>
  <w:style w:type="paragraph" w:styleId="Prrafodelista">
    <w:name w:val="List Paragraph"/>
    <w:basedOn w:val="Normal"/>
    <w:uiPriority w:val="1"/>
    <w:qFormat/>
    <w:pPr>
      <w:spacing w:before="108"/>
      <w:ind w:left="553" w:hanging="428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1363</Words>
  <Characters>7501</Characters>
  <Application>Microsoft Office Word</Application>
  <DocSecurity>0</DocSecurity>
  <Lines>62</Lines>
  <Paragraphs>17</Paragraphs>
  <ScaleCrop>false</ScaleCrop>
  <Company>MINEDUC</Company>
  <LinksUpToDate>false</LinksUpToDate>
  <CharactersWithSpaces>8847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Maria Palencia Garcia</dc:creator>
  <cp:lastModifiedBy>Karolina Lizeth Santiago Juarez</cp:lastModifiedBy>
  <cp:revision>2</cp:revision>
  <dcterms:created xsi:type="dcterms:W3CDTF">2020-12-16T16:52:00Z</dcterms:created>
  <dcterms:modified xsi:type="dcterms:W3CDTF">2020-12-16T20:30:00Z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2020-12-16T00:00:00Z</vt:filetime>
  </property>
</Properties>
</file>