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9294" w14:textId="77777777" w:rsidR="00AB01AF" w:rsidRDefault="00AB01AF" w:rsidP="002247E0">
      <w:pPr>
        <w:spacing w:after="33" w:line="256" w:lineRule="auto"/>
        <w:ind w:left="722"/>
        <w:jc w:val="center"/>
        <w:rPr>
          <w:b/>
        </w:rPr>
      </w:pPr>
    </w:p>
    <w:p w14:paraId="5C9C0CD1" w14:textId="77777777" w:rsidR="002A2F52" w:rsidRPr="00FC73B5" w:rsidRDefault="002A2F52" w:rsidP="002A2F52">
      <w:pPr>
        <w:jc w:val="center"/>
        <w:rPr>
          <w:b/>
          <w:szCs w:val="24"/>
        </w:rPr>
      </w:pPr>
      <w:r w:rsidRPr="00FC73B5">
        <w:rPr>
          <w:b/>
          <w:szCs w:val="24"/>
        </w:rPr>
        <w:t>MINISTERIO DE EDUCACIÓN</w:t>
      </w:r>
    </w:p>
    <w:p w14:paraId="69A48ECE" w14:textId="77777777" w:rsidR="002A2F52" w:rsidRPr="00FC73B5" w:rsidRDefault="002A2F52" w:rsidP="002A2F52">
      <w:pPr>
        <w:jc w:val="center"/>
        <w:rPr>
          <w:b/>
          <w:szCs w:val="24"/>
        </w:rPr>
      </w:pPr>
      <w:r w:rsidRPr="00FC73B5">
        <w:rPr>
          <w:b/>
          <w:szCs w:val="24"/>
        </w:rPr>
        <w:t>AUDITORÍA INTERNA</w:t>
      </w:r>
    </w:p>
    <w:p w14:paraId="69076FB7" w14:textId="6EB44290" w:rsidR="002A2F52" w:rsidRPr="00FC73B5" w:rsidRDefault="002A2F52" w:rsidP="002A2F52">
      <w:pPr>
        <w:jc w:val="center"/>
        <w:rPr>
          <w:b/>
          <w:szCs w:val="24"/>
        </w:rPr>
      </w:pPr>
      <w:r w:rsidRPr="00FC73B5">
        <w:rPr>
          <w:b/>
          <w:szCs w:val="24"/>
        </w:rPr>
        <w:t xml:space="preserve">INFORME </w:t>
      </w:r>
      <w:r w:rsidR="00832533" w:rsidRPr="00832533">
        <w:rPr>
          <w:b/>
          <w:szCs w:val="24"/>
        </w:rPr>
        <w:t>O-DIDAI/SUB-223-2022</w:t>
      </w:r>
    </w:p>
    <w:p w14:paraId="5D55BB7C" w14:textId="1024B70A" w:rsidR="002A2F52" w:rsidRPr="00FC73B5" w:rsidRDefault="002A2F52" w:rsidP="002A2F52">
      <w:pPr>
        <w:jc w:val="center"/>
        <w:rPr>
          <w:b/>
          <w:szCs w:val="24"/>
        </w:rPr>
      </w:pPr>
      <w:r w:rsidRPr="00FC73B5">
        <w:rPr>
          <w:b/>
          <w:szCs w:val="24"/>
        </w:rPr>
        <w:t xml:space="preserve">SIAD </w:t>
      </w:r>
      <w:r w:rsidR="00832533" w:rsidRPr="00832533">
        <w:rPr>
          <w:b/>
          <w:szCs w:val="24"/>
        </w:rPr>
        <w:t>613838</w:t>
      </w:r>
    </w:p>
    <w:p w14:paraId="3D06757D" w14:textId="77777777" w:rsidR="002A2F52" w:rsidRPr="00FC73B5" w:rsidRDefault="002A2F52" w:rsidP="002A2F52">
      <w:pPr>
        <w:rPr>
          <w:szCs w:val="24"/>
        </w:rPr>
      </w:pPr>
    </w:p>
    <w:p w14:paraId="3BD61666" w14:textId="77777777" w:rsidR="002A2F52" w:rsidRPr="00FC73B5" w:rsidRDefault="002A2F52" w:rsidP="002A2F52">
      <w:pPr>
        <w:rPr>
          <w:szCs w:val="24"/>
        </w:rPr>
      </w:pPr>
    </w:p>
    <w:p w14:paraId="1F2626AA" w14:textId="77777777" w:rsidR="002A2F52" w:rsidRPr="00FC73B5" w:rsidRDefault="002A2F52" w:rsidP="002A2F52">
      <w:pPr>
        <w:rPr>
          <w:szCs w:val="24"/>
        </w:rPr>
      </w:pPr>
    </w:p>
    <w:p w14:paraId="15A618E8" w14:textId="77777777" w:rsidR="002A2F52" w:rsidRPr="00FC73B5" w:rsidRDefault="002A2F52" w:rsidP="002A2F52">
      <w:pPr>
        <w:rPr>
          <w:szCs w:val="24"/>
        </w:rPr>
      </w:pPr>
    </w:p>
    <w:p w14:paraId="4D77F0E5" w14:textId="77777777" w:rsidR="00D1179B" w:rsidRPr="00FC73B5" w:rsidRDefault="00D1179B" w:rsidP="002A2F52">
      <w:pPr>
        <w:rPr>
          <w:szCs w:val="24"/>
        </w:rPr>
      </w:pPr>
    </w:p>
    <w:p w14:paraId="20164B42" w14:textId="77777777" w:rsidR="002A2F52" w:rsidRPr="00FC73B5" w:rsidRDefault="002A2F52" w:rsidP="002A2F52">
      <w:pPr>
        <w:rPr>
          <w:szCs w:val="24"/>
        </w:rPr>
      </w:pPr>
    </w:p>
    <w:p w14:paraId="1251E7B0" w14:textId="77777777" w:rsidR="002A2F52" w:rsidRPr="00FC73B5" w:rsidRDefault="002A2F52" w:rsidP="002A2F52">
      <w:pPr>
        <w:rPr>
          <w:szCs w:val="24"/>
        </w:rPr>
      </w:pPr>
    </w:p>
    <w:p w14:paraId="6B321411" w14:textId="77777777" w:rsidR="002A2F52" w:rsidRPr="00FC73B5" w:rsidRDefault="002A2F52" w:rsidP="002A2F52">
      <w:pPr>
        <w:rPr>
          <w:szCs w:val="24"/>
        </w:rPr>
      </w:pPr>
    </w:p>
    <w:p w14:paraId="7B38B4CD" w14:textId="77777777" w:rsidR="002A2F52" w:rsidRPr="00FC73B5" w:rsidRDefault="002A2F52" w:rsidP="002A2F52">
      <w:pPr>
        <w:rPr>
          <w:szCs w:val="24"/>
        </w:rPr>
      </w:pPr>
    </w:p>
    <w:p w14:paraId="6E04377A" w14:textId="77777777" w:rsidR="00D1179B" w:rsidRPr="00FC73B5" w:rsidRDefault="00D1179B" w:rsidP="002A2F52">
      <w:pPr>
        <w:rPr>
          <w:szCs w:val="24"/>
        </w:rPr>
      </w:pPr>
    </w:p>
    <w:p w14:paraId="497D1A94" w14:textId="77777777" w:rsidR="002A2F52" w:rsidRPr="00FC73B5" w:rsidRDefault="002A2F52" w:rsidP="002A2F52">
      <w:pPr>
        <w:rPr>
          <w:szCs w:val="24"/>
        </w:rPr>
      </w:pPr>
    </w:p>
    <w:p w14:paraId="5F716E37" w14:textId="77777777" w:rsidR="002A2F52" w:rsidRPr="00FC73B5" w:rsidRDefault="002A2F52" w:rsidP="002A2F52">
      <w:pPr>
        <w:rPr>
          <w:szCs w:val="24"/>
        </w:rPr>
      </w:pPr>
    </w:p>
    <w:p w14:paraId="1D9E14A4" w14:textId="77777777" w:rsidR="002A2F52" w:rsidRPr="00FC73B5" w:rsidRDefault="002A2F52" w:rsidP="002A2F52">
      <w:pPr>
        <w:rPr>
          <w:szCs w:val="24"/>
        </w:rPr>
      </w:pPr>
    </w:p>
    <w:p w14:paraId="548A9731" w14:textId="77777777" w:rsidR="002A2F52" w:rsidRPr="00FC73B5" w:rsidRDefault="002A2F52" w:rsidP="002A2F52">
      <w:pPr>
        <w:rPr>
          <w:szCs w:val="24"/>
        </w:rPr>
      </w:pPr>
    </w:p>
    <w:p w14:paraId="63D714CE" w14:textId="77777777" w:rsidR="002A2F52" w:rsidRPr="00FC73B5" w:rsidRDefault="002A2F52" w:rsidP="002A2F52">
      <w:pPr>
        <w:rPr>
          <w:szCs w:val="24"/>
        </w:rPr>
      </w:pPr>
    </w:p>
    <w:p w14:paraId="63F5F4C6" w14:textId="77777777" w:rsidR="00FB5393" w:rsidRDefault="00832533" w:rsidP="00832533">
      <w:pPr>
        <w:jc w:val="center"/>
        <w:rPr>
          <w:b/>
          <w:szCs w:val="24"/>
        </w:rPr>
      </w:pPr>
      <w:r w:rsidRPr="00FC73B5">
        <w:rPr>
          <w:b/>
          <w:szCs w:val="24"/>
        </w:rPr>
        <w:t>CONSEJO O CONSULTORÍA</w:t>
      </w:r>
    </w:p>
    <w:p w14:paraId="4B85EF87" w14:textId="6DBC48DD" w:rsidR="002A2F52" w:rsidRPr="00FC73B5" w:rsidRDefault="00832533" w:rsidP="00832533">
      <w:pPr>
        <w:jc w:val="center"/>
        <w:rPr>
          <w:szCs w:val="24"/>
        </w:rPr>
      </w:pPr>
      <w:r w:rsidRPr="00832533">
        <w:rPr>
          <w:b/>
          <w:szCs w:val="24"/>
        </w:rPr>
        <w:t>DE VERIFICACIÓN DE LA PRIORIZACIÓN ESTABLECIDA EN LA CONTRATACIÓN DEL PERSONAL CON CARGO AL RENGLÓN 021 "PERSONAL SUPERNUMERARIO", EN LA DIRECCIÓN DEPARTAMENTAL DE EDUCACIÓN GUATEMALA NORTE</w:t>
      </w:r>
    </w:p>
    <w:p w14:paraId="6C42F092" w14:textId="77777777" w:rsidR="002A2F52" w:rsidRPr="00FC73B5" w:rsidRDefault="002A2F52" w:rsidP="002A2F52">
      <w:pPr>
        <w:rPr>
          <w:szCs w:val="24"/>
        </w:rPr>
      </w:pPr>
    </w:p>
    <w:p w14:paraId="5F140BC5" w14:textId="77777777" w:rsidR="002A2F52" w:rsidRPr="00FC73B5" w:rsidRDefault="002A2F52" w:rsidP="002A2F52">
      <w:pPr>
        <w:rPr>
          <w:szCs w:val="24"/>
        </w:rPr>
      </w:pPr>
    </w:p>
    <w:p w14:paraId="1F1472CA" w14:textId="77777777" w:rsidR="002A2F52" w:rsidRPr="00FC73B5" w:rsidRDefault="002A2F52" w:rsidP="002A2F52">
      <w:pPr>
        <w:rPr>
          <w:szCs w:val="24"/>
        </w:rPr>
      </w:pPr>
    </w:p>
    <w:p w14:paraId="6E846A46" w14:textId="77777777" w:rsidR="002A2F52" w:rsidRPr="00FC73B5" w:rsidRDefault="002A2F52" w:rsidP="002A2F52">
      <w:pPr>
        <w:rPr>
          <w:szCs w:val="24"/>
        </w:rPr>
      </w:pPr>
    </w:p>
    <w:p w14:paraId="68EDF6CA" w14:textId="77777777" w:rsidR="002A2F52" w:rsidRPr="00FC73B5" w:rsidRDefault="002A2F52" w:rsidP="002A2F52">
      <w:pPr>
        <w:rPr>
          <w:szCs w:val="24"/>
        </w:rPr>
      </w:pPr>
    </w:p>
    <w:p w14:paraId="0C218ADD" w14:textId="77777777" w:rsidR="002A2F52" w:rsidRPr="00FC73B5" w:rsidRDefault="002A2F52" w:rsidP="002A2F52">
      <w:pPr>
        <w:rPr>
          <w:szCs w:val="24"/>
        </w:rPr>
      </w:pPr>
    </w:p>
    <w:p w14:paraId="7DD8EDD7" w14:textId="77777777" w:rsidR="002A2F52" w:rsidRPr="00FC73B5" w:rsidRDefault="002A2F52" w:rsidP="002A2F52">
      <w:pPr>
        <w:rPr>
          <w:szCs w:val="24"/>
        </w:rPr>
      </w:pPr>
    </w:p>
    <w:p w14:paraId="06293BBB" w14:textId="77777777" w:rsidR="002A2F52" w:rsidRPr="00FC73B5" w:rsidRDefault="002A2F52" w:rsidP="002A2F52">
      <w:pPr>
        <w:rPr>
          <w:szCs w:val="24"/>
        </w:rPr>
      </w:pPr>
    </w:p>
    <w:p w14:paraId="2D0AB9CA" w14:textId="77777777" w:rsidR="002A2F52" w:rsidRPr="00FC73B5" w:rsidRDefault="002A2F52" w:rsidP="002A2F52">
      <w:pPr>
        <w:rPr>
          <w:szCs w:val="24"/>
        </w:rPr>
      </w:pPr>
    </w:p>
    <w:p w14:paraId="0F863EDF" w14:textId="77777777" w:rsidR="002A2F52" w:rsidRPr="00FC73B5" w:rsidRDefault="002A2F52" w:rsidP="002A2F52">
      <w:pPr>
        <w:rPr>
          <w:szCs w:val="24"/>
        </w:rPr>
      </w:pPr>
    </w:p>
    <w:p w14:paraId="2C26A53D" w14:textId="77777777" w:rsidR="002A2F52" w:rsidRPr="00FC73B5" w:rsidRDefault="002A2F52" w:rsidP="002A2F52">
      <w:pPr>
        <w:rPr>
          <w:szCs w:val="24"/>
        </w:rPr>
      </w:pPr>
    </w:p>
    <w:p w14:paraId="6A2D7C3E" w14:textId="77777777" w:rsidR="00D1179B" w:rsidRPr="00FC73B5" w:rsidRDefault="00D1179B" w:rsidP="002A2F52">
      <w:pPr>
        <w:rPr>
          <w:szCs w:val="24"/>
        </w:rPr>
      </w:pPr>
    </w:p>
    <w:p w14:paraId="7BE2B167" w14:textId="77777777" w:rsidR="002A2F52" w:rsidRPr="00FC73B5" w:rsidRDefault="002A2F52" w:rsidP="002A2F52">
      <w:pPr>
        <w:rPr>
          <w:szCs w:val="24"/>
        </w:rPr>
      </w:pPr>
    </w:p>
    <w:p w14:paraId="4593AD9B" w14:textId="77777777" w:rsidR="00D1179B" w:rsidRPr="00FC73B5" w:rsidRDefault="00D1179B" w:rsidP="002A2F52">
      <w:pPr>
        <w:rPr>
          <w:szCs w:val="24"/>
        </w:rPr>
      </w:pPr>
    </w:p>
    <w:p w14:paraId="42BCB5F4" w14:textId="7825D359" w:rsidR="002A2F52" w:rsidRPr="00FC73B5" w:rsidRDefault="002A2F52" w:rsidP="002A2F52">
      <w:pPr>
        <w:jc w:val="center"/>
        <w:rPr>
          <w:b/>
          <w:szCs w:val="24"/>
        </w:rPr>
      </w:pPr>
      <w:r w:rsidRPr="00FC73B5">
        <w:rPr>
          <w:b/>
          <w:szCs w:val="24"/>
        </w:rPr>
        <w:t>GUATEMALA</w:t>
      </w:r>
      <w:r w:rsidR="00832533">
        <w:rPr>
          <w:b/>
          <w:szCs w:val="24"/>
        </w:rPr>
        <w:t>,</w:t>
      </w:r>
      <w:r w:rsidRPr="00FC73B5">
        <w:rPr>
          <w:b/>
          <w:szCs w:val="24"/>
        </w:rPr>
        <w:t xml:space="preserve"> </w:t>
      </w:r>
      <w:r w:rsidR="00832533">
        <w:rPr>
          <w:b/>
          <w:szCs w:val="24"/>
        </w:rPr>
        <w:t>NOVIEMBRE</w:t>
      </w:r>
      <w:r w:rsidRPr="00FC73B5">
        <w:rPr>
          <w:b/>
          <w:szCs w:val="24"/>
        </w:rPr>
        <w:t xml:space="preserve"> DE 2022</w:t>
      </w:r>
    </w:p>
    <w:p w14:paraId="43431D6B" w14:textId="76763442" w:rsidR="00DB777A" w:rsidRDefault="00DB777A">
      <w:pPr>
        <w:spacing w:after="33" w:line="259" w:lineRule="auto"/>
        <w:ind w:left="722" w:right="1"/>
        <w:jc w:val="center"/>
        <w:rPr>
          <w:b/>
        </w:rPr>
      </w:pPr>
    </w:p>
    <w:p w14:paraId="0C3F22B6" w14:textId="77777777" w:rsidR="00AB01AF" w:rsidRDefault="00AB01AF">
      <w:pPr>
        <w:spacing w:after="33" w:line="259" w:lineRule="auto"/>
        <w:ind w:left="722" w:right="1"/>
        <w:jc w:val="center"/>
        <w:rPr>
          <w:b/>
        </w:rPr>
      </w:pPr>
    </w:p>
    <w:p w14:paraId="6D23461B" w14:textId="77777777" w:rsidR="00AB01AF" w:rsidRDefault="00AB01AF">
      <w:pPr>
        <w:spacing w:after="33" w:line="259" w:lineRule="auto"/>
        <w:ind w:left="722" w:right="1"/>
        <w:jc w:val="center"/>
        <w:rPr>
          <w:b/>
        </w:rPr>
      </w:pPr>
    </w:p>
    <w:p w14:paraId="7D456E29" w14:textId="77777777" w:rsidR="00AB01AF" w:rsidRDefault="00AB01AF">
      <w:pPr>
        <w:spacing w:after="33" w:line="259" w:lineRule="auto"/>
        <w:ind w:left="722" w:right="1"/>
        <w:jc w:val="center"/>
      </w:pPr>
    </w:p>
    <w:p w14:paraId="43431D6C" w14:textId="77777777" w:rsidR="00DB777A" w:rsidRDefault="00B35046">
      <w:pPr>
        <w:spacing w:after="33" w:line="259" w:lineRule="auto"/>
        <w:ind w:left="722" w:right="709"/>
        <w:jc w:val="center"/>
      </w:pPr>
      <w:r>
        <w:rPr>
          <w:b/>
        </w:rPr>
        <w:t>INDICE</w:t>
      </w:r>
    </w:p>
    <w:p w14:paraId="43431D6D" w14:textId="77777777" w:rsidR="00DB777A" w:rsidRDefault="00B35046">
      <w:pPr>
        <w:spacing w:after="22" w:line="259" w:lineRule="auto"/>
        <w:ind w:left="0" w:firstLine="0"/>
        <w:jc w:val="left"/>
      </w:pPr>
      <w:r>
        <w:t xml:space="preserve"> </w:t>
      </w:r>
    </w:p>
    <w:p w14:paraId="43431D6E" w14:textId="77777777" w:rsidR="00DB777A" w:rsidRDefault="00B35046">
      <w:pPr>
        <w:spacing w:after="85" w:line="259" w:lineRule="auto"/>
        <w:ind w:left="0" w:firstLine="0"/>
        <w:jc w:val="left"/>
      </w:pPr>
      <w:r>
        <w:t xml:space="preserve"> </w:t>
      </w:r>
    </w:p>
    <w:p w14:paraId="4E1734F0" w14:textId="15B08D05" w:rsidR="0041208E" w:rsidRDefault="0041208E" w:rsidP="00AF0CD3">
      <w:pPr>
        <w:pStyle w:val="TDC1"/>
        <w:tabs>
          <w:tab w:val="right" w:pos="8117"/>
        </w:tabs>
      </w:pPr>
    </w:p>
    <w:p w14:paraId="43431D75" w14:textId="7BAA59D6" w:rsidR="00DB777A" w:rsidRDefault="0041208E" w:rsidP="00AF0CD3">
      <w:pPr>
        <w:pStyle w:val="TDC1"/>
        <w:tabs>
          <w:tab w:val="right" w:pos="8117"/>
        </w:tabs>
      </w:pPr>
      <w:r>
        <w:t xml:space="preserve">INTRODUCCION </w:t>
      </w:r>
      <w:r>
        <w:tab/>
        <w:t>1</w:t>
      </w:r>
    </w:p>
    <w:p w14:paraId="514564D9" w14:textId="026CC886" w:rsidR="0041208E" w:rsidRDefault="0041208E" w:rsidP="00AF0CD3">
      <w:pPr>
        <w:pStyle w:val="TDC1"/>
        <w:tabs>
          <w:tab w:val="right" w:pos="8117"/>
        </w:tabs>
      </w:pPr>
    </w:p>
    <w:p w14:paraId="22557F4B" w14:textId="4AB901E8" w:rsidR="00F67767" w:rsidRDefault="00F67767" w:rsidP="00AF0CD3">
      <w:pPr>
        <w:pStyle w:val="TDC1"/>
        <w:tabs>
          <w:tab w:val="right" w:pos="8117"/>
        </w:tabs>
      </w:pPr>
      <w:r>
        <w:t>ANTECEDENTES</w:t>
      </w:r>
      <w:r>
        <w:tab/>
        <w:t>1</w:t>
      </w:r>
    </w:p>
    <w:p w14:paraId="28BD54D9" w14:textId="77777777" w:rsidR="00F67767" w:rsidRDefault="00F67767" w:rsidP="00AF0CD3">
      <w:pPr>
        <w:pStyle w:val="TDC1"/>
        <w:tabs>
          <w:tab w:val="right" w:pos="8117"/>
        </w:tabs>
      </w:pPr>
    </w:p>
    <w:p w14:paraId="5B3055D0" w14:textId="0AE23C2E" w:rsidR="0041208E" w:rsidRDefault="0041208E" w:rsidP="00AF0CD3">
      <w:pPr>
        <w:pStyle w:val="TDC1"/>
        <w:tabs>
          <w:tab w:val="right" w:pos="8117"/>
        </w:tabs>
      </w:pPr>
      <w:r>
        <w:t>OBJETIVOS</w:t>
      </w:r>
      <w:r>
        <w:tab/>
      </w:r>
      <w:r w:rsidR="00F67767">
        <w:t>2</w:t>
      </w:r>
    </w:p>
    <w:p w14:paraId="7D05D24D" w14:textId="77777777" w:rsidR="0041208E" w:rsidRDefault="0041208E" w:rsidP="00AF0CD3">
      <w:pPr>
        <w:pStyle w:val="TDC1"/>
        <w:tabs>
          <w:tab w:val="right" w:pos="8117"/>
        </w:tabs>
      </w:pPr>
    </w:p>
    <w:p w14:paraId="388351C9" w14:textId="325B7855" w:rsidR="0041208E" w:rsidRDefault="0041208E" w:rsidP="00AF0CD3">
      <w:pPr>
        <w:pStyle w:val="TDC1"/>
        <w:tabs>
          <w:tab w:val="right" w:pos="8117"/>
        </w:tabs>
      </w:pPr>
      <w:r>
        <w:t>ALCANCE DE LA ACTIVIDAD</w:t>
      </w:r>
      <w:r>
        <w:tab/>
      </w:r>
      <w:r w:rsidR="00F67767">
        <w:t>2</w:t>
      </w:r>
    </w:p>
    <w:p w14:paraId="1B399DD4" w14:textId="77777777" w:rsidR="0041208E" w:rsidRDefault="0041208E" w:rsidP="00AF0CD3">
      <w:pPr>
        <w:pStyle w:val="TDC1"/>
        <w:tabs>
          <w:tab w:val="right" w:pos="8117"/>
        </w:tabs>
      </w:pPr>
    </w:p>
    <w:p w14:paraId="19C5B8BE" w14:textId="0553A75D" w:rsidR="0041208E" w:rsidRDefault="0041208E" w:rsidP="00AF0CD3">
      <w:pPr>
        <w:pStyle w:val="TDC1"/>
        <w:tabs>
          <w:tab w:val="right" w:pos="8117"/>
        </w:tabs>
      </w:pPr>
      <w:r>
        <w:t>RESULTADOS DE  LA ACTIVIDAD</w:t>
      </w:r>
      <w:r>
        <w:tab/>
      </w:r>
      <w:r w:rsidR="00457A30">
        <w:t>2</w:t>
      </w:r>
    </w:p>
    <w:p w14:paraId="718B163C" w14:textId="77777777" w:rsidR="0041208E" w:rsidRDefault="0041208E" w:rsidP="00AF0CD3">
      <w:pPr>
        <w:pStyle w:val="TDC1"/>
        <w:tabs>
          <w:tab w:val="right" w:pos="8117"/>
        </w:tabs>
      </w:pPr>
    </w:p>
    <w:p w14:paraId="463B36CB" w14:textId="1B2C088B" w:rsidR="0041208E" w:rsidRDefault="00676740" w:rsidP="00AF0CD3">
      <w:pPr>
        <w:pStyle w:val="TDC1"/>
        <w:tabs>
          <w:tab w:val="right" w:pos="8117"/>
        </w:tabs>
      </w:pPr>
      <w:r>
        <w:t>CONCLUSIONES</w:t>
      </w:r>
      <w:r w:rsidR="0041208E">
        <w:tab/>
      </w:r>
      <w:r w:rsidR="007E44BB">
        <w:t>4</w:t>
      </w:r>
    </w:p>
    <w:p w14:paraId="1B4E02DF" w14:textId="77777777" w:rsidR="00676740" w:rsidRDefault="00676740" w:rsidP="00676740">
      <w:pPr>
        <w:pStyle w:val="TDC1"/>
        <w:tabs>
          <w:tab w:val="right" w:pos="8117"/>
        </w:tabs>
        <w:ind w:left="0" w:firstLine="0"/>
      </w:pPr>
    </w:p>
    <w:p w14:paraId="7378919B" w14:textId="3F9118E1" w:rsidR="00676740" w:rsidRDefault="00676740" w:rsidP="00676740">
      <w:pPr>
        <w:pStyle w:val="TDC1"/>
        <w:tabs>
          <w:tab w:val="right" w:pos="8117"/>
        </w:tabs>
        <w:ind w:left="0" w:firstLine="0"/>
        <w:sectPr w:rsidR="00676740" w:rsidSect="004A0EA2">
          <w:headerReference w:type="default" r:id="rId11"/>
          <w:pgSz w:w="12240" w:h="15840"/>
          <w:pgMar w:top="1159" w:right="2412" w:bottom="665" w:left="1701" w:header="720" w:footer="519" w:gutter="0"/>
          <w:cols w:space="720"/>
        </w:sectPr>
      </w:pPr>
      <w:r>
        <w:t>RECOMENDACIÓN</w:t>
      </w:r>
      <w:r>
        <w:tab/>
      </w:r>
      <w:r w:rsidR="007E44BB">
        <w:t>5</w:t>
      </w:r>
    </w:p>
    <w:p w14:paraId="5A5AA7E1" w14:textId="6ED3D2C1" w:rsidR="002A2F52" w:rsidRPr="00FC73B5" w:rsidRDefault="002A2F52" w:rsidP="00373688">
      <w:pPr>
        <w:spacing w:after="0" w:line="360" w:lineRule="auto"/>
        <w:rPr>
          <w:b/>
          <w:szCs w:val="24"/>
        </w:rPr>
      </w:pPr>
      <w:r w:rsidRPr="00FC73B5">
        <w:rPr>
          <w:b/>
          <w:szCs w:val="24"/>
        </w:rPr>
        <w:lastRenderedPageBreak/>
        <w:t>INTRODUCCIÓN</w:t>
      </w:r>
    </w:p>
    <w:p w14:paraId="62E75BAC" w14:textId="0D70495B" w:rsidR="002A2F52" w:rsidRPr="00FC73B5" w:rsidRDefault="002A2F52" w:rsidP="002A2F52">
      <w:pPr>
        <w:spacing w:line="276" w:lineRule="auto"/>
        <w:rPr>
          <w:szCs w:val="24"/>
        </w:rPr>
      </w:pPr>
      <w:r w:rsidRPr="00FC73B5">
        <w:rPr>
          <w:szCs w:val="24"/>
        </w:rPr>
        <w:t xml:space="preserve">De conformidad con el Nombramiento </w:t>
      </w:r>
      <w:r w:rsidR="0065617C" w:rsidRPr="003A681C">
        <w:t>O-DIDAI/SUB-223-2022 de fecha 28 de octubre de 2022</w:t>
      </w:r>
      <w:r w:rsidRPr="00FC73B5">
        <w:rPr>
          <w:szCs w:val="24"/>
        </w:rPr>
        <w:t xml:space="preserve">, emitido por la Directora de Auditoria Interna del Ministerio de Educación, </w:t>
      </w:r>
      <w:r w:rsidR="002B2765" w:rsidRPr="002B2765">
        <w:rPr>
          <w:szCs w:val="24"/>
        </w:rPr>
        <w:t>fuimos designados para realizar, consejo o consultoría de verificación de la priorización establecida en la contratación del personal con cargo al renglón 021 "personal supernumerario", en la Dirección Departamental de Educación Guatemala Norte</w:t>
      </w:r>
      <w:r w:rsidR="002B2765">
        <w:rPr>
          <w:szCs w:val="24"/>
        </w:rPr>
        <w:t xml:space="preserve">, por el período </w:t>
      </w:r>
      <w:r w:rsidR="002B2765" w:rsidRPr="002B2765">
        <w:rPr>
          <w:szCs w:val="24"/>
        </w:rPr>
        <w:t>del 01 de enero al 31 de octubre de 2022</w:t>
      </w:r>
      <w:r w:rsidRPr="00FC73B5">
        <w:rPr>
          <w:szCs w:val="24"/>
        </w:rPr>
        <w:t>.</w:t>
      </w:r>
    </w:p>
    <w:p w14:paraId="408D9A57" w14:textId="77777777" w:rsidR="00A010E3" w:rsidRDefault="00A010E3" w:rsidP="002A2F52">
      <w:pPr>
        <w:spacing w:line="276" w:lineRule="auto"/>
        <w:rPr>
          <w:szCs w:val="24"/>
        </w:rPr>
      </w:pPr>
    </w:p>
    <w:p w14:paraId="1366C63D" w14:textId="77777777" w:rsidR="00A010E3" w:rsidRPr="003C7FD8" w:rsidRDefault="00A010E3" w:rsidP="00A010E3">
      <w:pPr>
        <w:spacing w:line="276" w:lineRule="auto"/>
        <w:ind w:left="-5"/>
        <w:rPr>
          <w:b/>
          <w:bCs/>
          <w:szCs w:val="24"/>
        </w:rPr>
      </w:pPr>
      <w:r w:rsidRPr="003C7FD8">
        <w:rPr>
          <w:b/>
          <w:bCs/>
          <w:szCs w:val="24"/>
        </w:rPr>
        <w:t>ANTECEDENTES</w:t>
      </w:r>
    </w:p>
    <w:p w14:paraId="68CFC256" w14:textId="77777777" w:rsidR="00A010E3" w:rsidRPr="003C7FD8" w:rsidRDefault="00A010E3" w:rsidP="00A010E3">
      <w:pPr>
        <w:spacing w:line="276" w:lineRule="auto"/>
        <w:ind w:left="-5"/>
        <w:rPr>
          <w:b/>
          <w:bCs/>
          <w:szCs w:val="24"/>
        </w:rPr>
      </w:pPr>
    </w:p>
    <w:p w14:paraId="3562DDAB" w14:textId="32A8DD05" w:rsidR="00A010E3" w:rsidRPr="003C7FD8" w:rsidRDefault="00A010E3" w:rsidP="00373688">
      <w:pPr>
        <w:spacing w:line="360" w:lineRule="auto"/>
        <w:ind w:left="-5"/>
        <w:rPr>
          <w:b/>
          <w:bCs/>
          <w:szCs w:val="24"/>
        </w:rPr>
      </w:pPr>
      <w:r w:rsidRPr="003C7FD8">
        <w:rPr>
          <w:b/>
          <w:bCs/>
          <w:szCs w:val="24"/>
        </w:rPr>
        <w:t>Ministerio de Educación</w:t>
      </w:r>
    </w:p>
    <w:p w14:paraId="2CDEA6DD" w14:textId="77777777" w:rsidR="00A010E3" w:rsidRPr="003C7FD8" w:rsidRDefault="00A010E3" w:rsidP="00A010E3">
      <w:pPr>
        <w:spacing w:line="276" w:lineRule="auto"/>
        <w:ind w:left="-5"/>
        <w:rPr>
          <w:szCs w:val="24"/>
        </w:rPr>
      </w:pPr>
      <w:r w:rsidRPr="003C7FD8">
        <w:rPr>
          <w:szCs w:val="24"/>
        </w:rPr>
        <w:t>De conformidad con la Ley de Educación Nacional, el Ministerio de Educación, es la Institución del Estado responsable de coordinar y ejecutar las políticas educativas, determinadas por el sistema educativo del país.</w:t>
      </w:r>
    </w:p>
    <w:p w14:paraId="74B43989" w14:textId="77777777" w:rsidR="00A010E3" w:rsidRPr="003C7FD8" w:rsidRDefault="00A010E3" w:rsidP="00A010E3">
      <w:pPr>
        <w:spacing w:line="276" w:lineRule="auto"/>
        <w:ind w:left="-5"/>
        <w:rPr>
          <w:szCs w:val="24"/>
        </w:rPr>
      </w:pPr>
    </w:p>
    <w:p w14:paraId="22CFBE85" w14:textId="40948343" w:rsidR="00A010E3" w:rsidRPr="003C7FD8" w:rsidRDefault="00A010E3" w:rsidP="00373688">
      <w:pPr>
        <w:spacing w:line="360" w:lineRule="auto"/>
        <w:ind w:left="-5"/>
        <w:rPr>
          <w:b/>
          <w:bCs/>
          <w:szCs w:val="24"/>
        </w:rPr>
      </w:pPr>
      <w:r w:rsidRPr="003C7FD8">
        <w:rPr>
          <w:b/>
          <w:bCs/>
          <w:szCs w:val="24"/>
        </w:rPr>
        <w:t xml:space="preserve">Dirección Departamental de Educación </w:t>
      </w:r>
      <w:r>
        <w:rPr>
          <w:b/>
          <w:bCs/>
          <w:szCs w:val="24"/>
        </w:rPr>
        <w:t>Guatemala Norte</w:t>
      </w:r>
    </w:p>
    <w:p w14:paraId="16CCB7E8" w14:textId="77777777" w:rsidR="00A010E3" w:rsidRDefault="00A010E3" w:rsidP="00A010E3">
      <w:pPr>
        <w:spacing w:line="276" w:lineRule="auto"/>
        <w:ind w:left="-5"/>
        <w:rPr>
          <w:szCs w:val="24"/>
          <w:lang w:val="es-ES_tradnl"/>
        </w:rPr>
      </w:pPr>
      <w:r w:rsidRPr="003C7FD8">
        <w:rPr>
          <w:szCs w:val="24"/>
          <w:lang w:val="es-ES_tradnl"/>
        </w:rPr>
        <w:t>De conformidad con el Acuerdo Gubernativo 225-2008, de fecha 12</w:t>
      </w:r>
      <w:r>
        <w:rPr>
          <w:szCs w:val="24"/>
          <w:lang w:val="es-ES_tradnl"/>
        </w:rPr>
        <w:t xml:space="preserve"> de septiembre de </w:t>
      </w:r>
      <w:r w:rsidRPr="003C7FD8">
        <w:rPr>
          <w:szCs w:val="24"/>
          <w:lang w:val="es-ES_tradnl"/>
        </w:rPr>
        <w:t>2008, las Direcciones Departamentales de Educación, son las dependencias del Ministerio de Educación que en los departamentos de la República tienen la responsabilidad de proponer las políticas, planes, programas, proyectos y actividades del Ministerio de Educación</w:t>
      </w:r>
      <w:r>
        <w:rPr>
          <w:szCs w:val="24"/>
          <w:lang w:val="es-ES_tradnl"/>
        </w:rPr>
        <w:t>.</w:t>
      </w:r>
    </w:p>
    <w:p w14:paraId="46B7EC9D" w14:textId="77777777" w:rsidR="00A010E3" w:rsidRDefault="00A010E3" w:rsidP="00A010E3">
      <w:pPr>
        <w:spacing w:line="276" w:lineRule="auto"/>
        <w:ind w:left="-5"/>
        <w:rPr>
          <w:szCs w:val="24"/>
          <w:lang w:val="es-ES_tradnl"/>
        </w:rPr>
      </w:pPr>
    </w:p>
    <w:p w14:paraId="18FD18C1" w14:textId="77777777" w:rsidR="00A010E3" w:rsidRDefault="00A010E3" w:rsidP="00A010E3">
      <w:pPr>
        <w:spacing w:line="276" w:lineRule="auto"/>
        <w:ind w:left="-5"/>
        <w:rPr>
          <w:szCs w:val="24"/>
          <w:lang w:val="es-ES_tradnl"/>
        </w:rPr>
      </w:pPr>
      <w:r>
        <w:rPr>
          <w:szCs w:val="24"/>
          <w:lang w:val="es-ES_tradnl"/>
        </w:rPr>
        <w:t xml:space="preserve">Entre sus </w:t>
      </w:r>
      <w:r w:rsidRPr="003C7FD8">
        <w:rPr>
          <w:szCs w:val="24"/>
          <w:lang w:val="es-ES_tradnl"/>
        </w:rPr>
        <w:t>funciones</w:t>
      </w:r>
      <w:r>
        <w:rPr>
          <w:szCs w:val="24"/>
          <w:lang w:val="es-ES_tradnl"/>
        </w:rPr>
        <w:t xml:space="preserve"> están las </w:t>
      </w:r>
      <w:r w:rsidRPr="003C7FD8">
        <w:rPr>
          <w:szCs w:val="24"/>
          <w:lang w:val="es-ES_tradnl"/>
        </w:rPr>
        <w:t>asigna</w:t>
      </w:r>
      <w:r>
        <w:rPr>
          <w:szCs w:val="24"/>
          <w:lang w:val="es-ES_tradnl"/>
        </w:rPr>
        <w:t>das</w:t>
      </w:r>
      <w:r w:rsidRPr="003C7FD8">
        <w:rPr>
          <w:szCs w:val="24"/>
          <w:lang w:val="es-ES_tradnl"/>
        </w:rPr>
        <w:t xml:space="preserve"> </w:t>
      </w:r>
      <w:r>
        <w:rPr>
          <w:szCs w:val="24"/>
          <w:lang w:val="es-ES_tradnl"/>
        </w:rPr>
        <w:t xml:space="preserve">en </w:t>
      </w:r>
      <w:r w:rsidRPr="003C7FD8">
        <w:rPr>
          <w:szCs w:val="24"/>
          <w:lang w:val="es-ES_tradnl"/>
        </w:rPr>
        <w:t>el Acuerdo Gubernativo 165-96 de fecha 21 de mayo de 1996, y las que asigne el Despacho Ministe</w:t>
      </w:r>
      <w:r>
        <w:rPr>
          <w:szCs w:val="24"/>
          <w:lang w:val="es-ES_tradnl"/>
        </w:rPr>
        <w:t>rial de acuerdo a la naturaleza;</w:t>
      </w:r>
      <w:r w:rsidRPr="003C7FD8">
        <w:rPr>
          <w:szCs w:val="24"/>
          <w:lang w:val="es-ES_tradnl"/>
        </w:rPr>
        <w:t xml:space="preserve"> </w:t>
      </w:r>
      <w:r>
        <w:rPr>
          <w:szCs w:val="24"/>
          <w:lang w:val="es-ES_tradnl"/>
        </w:rPr>
        <w:t xml:space="preserve">en las que destacan </w:t>
      </w:r>
      <w:r w:rsidRPr="003C7FD8">
        <w:rPr>
          <w:szCs w:val="24"/>
          <w:lang w:val="es-ES_tradnl"/>
        </w:rPr>
        <w:t>las siguientes:</w:t>
      </w:r>
    </w:p>
    <w:p w14:paraId="40AB7629" w14:textId="77777777" w:rsidR="00A010E3" w:rsidRDefault="00A010E3" w:rsidP="00A010E3">
      <w:pPr>
        <w:spacing w:line="276" w:lineRule="auto"/>
        <w:ind w:left="-5"/>
        <w:rPr>
          <w:szCs w:val="24"/>
          <w:lang w:val="es-ES_tradnl"/>
        </w:rPr>
      </w:pPr>
    </w:p>
    <w:p w14:paraId="0CE0D8C4" w14:textId="77777777" w:rsidR="00A010E3" w:rsidRDefault="00A010E3" w:rsidP="00A010E3">
      <w:pPr>
        <w:spacing w:line="276" w:lineRule="auto"/>
        <w:ind w:left="-5"/>
        <w:rPr>
          <w:szCs w:val="24"/>
          <w:lang w:val="es-ES_tradnl"/>
        </w:rPr>
      </w:pPr>
      <w:r>
        <w:rPr>
          <w:szCs w:val="24"/>
          <w:lang w:val="es-ES_tradnl"/>
        </w:rPr>
        <w:t xml:space="preserve">i) </w:t>
      </w:r>
      <w:r w:rsidRPr="003C7FD8">
        <w:rPr>
          <w:szCs w:val="24"/>
          <w:lang w:val="es-ES"/>
        </w:rPr>
        <w:t>Programar los recursos financieros, materiales y humanos necesarios para el cumplimiento de los planes y programas educativos departamentales.</w:t>
      </w:r>
    </w:p>
    <w:p w14:paraId="28E890D3" w14:textId="77777777" w:rsidR="00A010E3" w:rsidRDefault="00A010E3" w:rsidP="00A010E3">
      <w:pPr>
        <w:spacing w:line="276" w:lineRule="auto"/>
        <w:ind w:left="-5"/>
        <w:rPr>
          <w:szCs w:val="24"/>
          <w:lang w:val="es-ES_tradnl"/>
        </w:rPr>
      </w:pPr>
    </w:p>
    <w:p w14:paraId="7D08BC46" w14:textId="0C86B9D6" w:rsidR="00A010E3" w:rsidRDefault="00A010E3" w:rsidP="00A010E3">
      <w:pPr>
        <w:spacing w:line="276" w:lineRule="auto"/>
        <w:ind w:left="-5"/>
        <w:rPr>
          <w:szCs w:val="24"/>
          <w:lang w:val="es-ES_tradnl"/>
        </w:rPr>
      </w:pPr>
      <w:proofErr w:type="spellStart"/>
      <w:r>
        <w:rPr>
          <w:szCs w:val="24"/>
          <w:lang w:val="es-ES_tradnl"/>
        </w:rPr>
        <w:t>ii</w:t>
      </w:r>
      <w:proofErr w:type="spellEnd"/>
      <w:r>
        <w:rPr>
          <w:szCs w:val="24"/>
          <w:lang w:val="es-ES_tradnl"/>
        </w:rPr>
        <w:t xml:space="preserve">) </w:t>
      </w:r>
      <w:r w:rsidR="0088713A">
        <w:rPr>
          <w:szCs w:val="24"/>
          <w:lang w:val="es-ES"/>
        </w:rPr>
        <w:t>Apoyar al proceso de reclutamiento, selección y propuesta de un nombramiento de personal, de conformidad con el marco legal vigente las normas y lineamientos dictados por el nivel central del Ministerio;</w:t>
      </w:r>
    </w:p>
    <w:p w14:paraId="37DA2F15" w14:textId="77777777" w:rsidR="002C47D7" w:rsidRDefault="002C47D7" w:rsidP="00A010E3">
      <w:pPr>
        <w:spacing w:line="276" w:lineRule="auto"/>
        <w:ind w:left="-5"/>
        <w:rPr>
          <w:b/>
          <w:szCs w:val="24"/>
          <w:lang w:val="es-ES_tradnl"/>
        </w:rPr>
      </w:pPr>
    </w:p>
    <w:p w14:paraId="0F74C8EB" w14:textId="7376186F" w:rsidR="00325021" w:rsidRDefault="00A010E3" w:rsidP="00373688">
      <w:pPr>
        <w:spacing w:line="360" w:lineRule="auto"/>
        <w:ind w:left="-5"/>
        <w:rPr>
          <w:b/>
          <w:szCs w:val="24"/>
          <w:lang w:val="es-ES_tradnl"/>
        </w:rPr>
      </w:pPr>
      <w:r w:rsidRPr="00A010E3">
        <w:rPr>
          <w:b/>
          <w:szCs w:val="24"/>
          <w:lang w:val="es-ES_tradnl"/>
        </w:rPr>
        <w:t>Renglón 021</w:t>
      </w:r>
    </w:p>
    <w:p w14:paraId="561E63A4" w14:textId="6210F2FD" w:rsidR="00373688" w:rsidRDefault="00D86C83" w:rsidP="00A010E3">
      <w:pPr>
        <w:spacing w:line="276" w:lineRule="auto"/>
        <w:ind w:left="-5"/>
        <w:rPr>
          <w:szCs w:val="24"/>
          <w:lang w:val="es-ES_tradnl"/>
        </w:rPr>
      </w:pPr>
      <w:r>
        <w:rPr>
          <w:szCs w:val="24"/>
          <w:lang w:val="es-ES_tradnl"/>
        </w:rPr>
        <w:t>Personal supernumerario. Contempla los egresos por concepto de sueldo base a trabajadores públicos, contratados para labores temporales de corta duración, que no pueden realizarse con el personal permanente.</w:t>
      </w:r>
    </w:p>
    <w:p w14:paraId="3F46B578" w14:textId="16AC831B" w:rsidR="0088713A" w:rsidRDefault="0088713A" w:rsidP="00A010E3">
      <w:pPr>
        <w:spacing w:line="276" w:lineRule="auto"/>
        <w:ind w:left="-5"/>
        <w:rPr>
          <w:b/>
          <w:bCs/>
          <w:szCs w:val="24"/>
        </w:rPr>
      </w:pPr>
    </w:p>
    <w:p w14:paraId="732E535C" w14:textId="5340E53C" w:rsidR="0088713A" w:rsidRDefault="0088713A" w:rsidP="00A010E3">
      <w:pPr>
        <w:spacing w:line="276" w:lineRule="auto"/>
        <w:ind w:left="-5"/>
        <w:rPr>
          <w:b/>
          <w:bCs/>
          <w:szCs w:val="24"/>
        </w:rPr>
      </w:pPr>
    </w:p>
    <w:p w14:paraId="7BA70F87" w14:textId="77777777" w:rsidR="0088713A" w:rsidRDefault="0088713A" w:rsidP="00A010E3">
      <w:pPr>
        <w:spacing w:line="276" w:lineRule="auto"/>
        <w:ind w:left="-5"/>
        <w:rPr>
          <w:b/>
          <w:bCs/>
          <w:szCs w:val="24"/>
        </w:rPr>
      </w:pPr>
    </w:p>
    <w:p w14:paraId="4DA64FD4" w14:textId="2548A42F" w:rsidR="00A010E3" w:rsidRPr="003C7FD8" w:rsidRDefault="00A010E3" w:rsidP="00373688">
      <w:pPr>
        <w:spacing w:line="360" w:lineRule="auto"/>
        <w:ind w:left="-5"/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Consejo o consultoría </w:t>
      </w:r>
    </w:p>
    <w:p w14:paraId="005166B0" w14:textId="77777777" w:rsidR="00A010E3" w:rsidRPr="003C7FD8" w:rsidRDefault="00A010E3" w:rsidP="00A010E3">
      <w:pPr>
        <w:spacing w:line="276" w:lineRule="auto"/>
        <w:ind w:left="-5"/>
        <w:rPr>
          <w:szCs w:val="24"/>
        </w:rPr>
      </w:pPr>
      <w:r>
        <w:rPr>
          <w:szCs w:val="24"/>
        </w:rPr>
        <w:t>Son actividades de asesoramiento que buscan mejorar los procesos, la gestión de riesgos y el control interno de una entidad, basadas en la opinión experta del auditor interno, sin que este asuma responsabilidades de gestión</w:t>
      </w:r>
      <w:r w:rsidRPr="003C7FD8">
        <w:rPr>
          <w:szCs w:val="24"/>
        </w:rPr>
        <w:t>.</w:t>
      </w:r>
    </w:p>
    <w:p w14:paraId="60B4B5C4" w14:textId="518042C0" w:rsidR="002A2F52" w:rsidRPr="00FC73B5" w:rsidRDefault="002A2F52" w:rsidP="002A2F52">
      <w:pPr>
        <w:spacing w:line="276" w:lineRule="auto"/>
        <w:rPr>
          <w:szCs w:val="24"/>
        </w:rPr>
      </w:pPr>
      <w:r w:rsidRPr="00FC73B5">
        <w:rPr>
          <w:szCs w:val="24"/>
        </w:rPr>
        <w:t xml:space="preserve"> </w:t>
      </w:r>
    </w:p>
    <w:p w14:paraId="0FAE09B5" w14:textId="77777777" w:rsidR="002A2F52" w:rsidRPr="00FC73B5" w:rsidRDefault="002A2F52" w:rsidP="002A2F52">
      <w:pPr>
        <w:spacing w:line="276" w:lineRule="auto"/>
        <w:rPr>
          <w:b/>
          <w:szCs w:val="24"/>
        </w:rPr>
      </w:pPr>
      <w:r w:rsidRPr="00FC73B5">
        <w:rPr>
          <w:b/>
          <w:szCs w:val="24"/>
        </w:rPr>
        <w:t>OBJETIVOS</w:t>
      </w:r>
    </w:p>
    <w:p w14:paraId="22B70EA4" w14:textId="77777777" w:rsidR="002A2F52" w:rsidRPr="00FC73B5" w:rsidRDefault="002A2F52" w:rsidP="002A2F52">
      <w:pPr>
        <w:spacing w:line="276" w:lineRule="auto"/>
        <w:rPr>
          <w:b/>
          <w:szCs w:val="24"/>
        </w:rPr>
      </w:pPr>
    </w:p>
    <w:p w14:paraId="5C4A3031" w14:textId="1DFA22AF" w:rsidR="002A2F52" w:rsidRPr="00FC73B5" w:rsidRDefault="002A2F52" w:rsidP="00373688">
      <w:pPr>
        <w:spacing w:line="360" w:lineRule="auto"/>
        <w:rPr>
          <w:szCs w:val="24"/>
        </w:rPr>
      </w:pPr>
      <w:r w:rsidRPr="00FC73B5">
        <w:rPr>
          <w:b/>
          <w:szCs w:val="24"/>
        </w:rPr>
        <w:t>GENERAL</w:t>
      </w:r>
    </w:p>
    <w:p w14:paraId="2527B2CD" w14:textId="6B26662F" w:rsidR="002A2F52" w:rsidRPr="00FC73B5" w:rsidRDefault="00353871" w:rsidP="002A2F52">
      <w:pPr>
        <w:spacing w:line="276" w:lineRule="auto"/>
        <w:rPr>
          <w:szCs w:val="24"/>
        </w:rPr>
      </w:pPr>
      <w:r>
        <w:rPr>
          <w:szCs w:val="24"/>
        </w:rPr>
        <w:t xml:space="preserve">Verificar el cumplimiento de la priorización establecida en la contratación del personal con cargo al renglón 021 “personal supernumerario”, de conformidad con el </w:t>
      </w:r>
      <w:r w:rsidR="00CF1E9A">
        <w:rPr>
          <w:szCs w:val="24"/>
        </w:rPr>
        <w:t xml:space="preserve">ACUERDO MINISTERIAL No. 608-2022 </w:t>
      </w:r>
      <w:r>
        <w:rPr>
          <w:szCs w:val="24"/>
        </w:rPr>
        <w:t>y Circular DIREH No. 70-2022.</w:t>
      </w:r>
    </w:p>
    <w:p w14:paraId="7F0324A1" w14:textId="77777777" w:rsidR="002A2F52" w:rsidRPr="00FC73B5" w:rsidRDefault="002A2F52" w:rsidP="002A2F52">
      <w:pPr>
        <w:spacing w:line="276" w:lineRule="auto"/>
        <w:rPr>
          <w:szCs w:val="24"/>
        </w:rPr>
      </w:pPr>
    </w:p>
    <w:p w14:paraId="63AB4263" w14:textId="70B949E7" w:rsidR="002A2F52" w:rsidRPr="00FC73B5" w:rsidRDefault="002A2F52" w:rsidP="00373688">
      <w:pPr>
        <w:spacing w:line="360" w:lineRule="auto"/>
        <w:rPr>
          <w:szCs w:val="24"/>
        </w:rPr>
      </w:pPr>
      <w:r w:rsidRPr="00FC73B5">
        <w:rPr>
          <w:b/>
          <w:szCs w:val="24"/>
        </w:rPr>
        <w:t>ESPECIFICOS</w:t>
      </w:r>
    </w:p>
    <w:p w14:paraId="37A98262" w14:textId="77777777" w:rsidR="00FA59C1" w:rsidRDefault="00FA59C1" w:rsidP="002A2F52">
      <w:pPr>
        <w:spacing w:line="276" w:lineRule="auto"/>
        <w:rPr>
          <w:szCs w:val="24"/>
        </w:rPr>
      </w:pPr>
      <w:r>
        <w:rPr>
          <w:szCs w:val="24"/>
        </w:rPr>
        <w:t>Verificar la cantidad de contrataciones, contratos realizados y criterios utilizados de conformidad a la priorización establecida y determinar la cantidad de contratos por cada criterio.</w:t>
      </w:r>
    </w:p>
    <w:p w14:paraId="62183120" w14:textId="77777777" w:rsidR="00FA59C1" w:rsidRDefault="00FA59C1" w:rsidP="002A2F52">
      <w:pPr>
        <w:spacing w:line="276" w:lineRule="auto"/>
        <w:rPr>
          <w:szCs w:val="24"/>
        </w:rPr>
      </w:pPr>
    </w:p>
    <w:p w14:paraId="3C1EA8D5" w14:textId="7668F05D" w:rsidR="002A2F52" w:rsidRPr="00FC73B5" w:rsidRDefault="00FA59C1" w:rsidP="002A2F52">
      <w:pPr>
        <w:spacing w:line="276" w:lineRule="auto"/>
        <w:rPr>
          <w:szCs w:val="24"/>
        </w:rPr>
      </w:pPr>
      <w:r>
        <w:rPr>
          <w:szCs w:val="24"/>
        </w:rPr>
        <w:t xml:space="preserve">Verificar el requerimiento de actualización de documentos que se encontraban vencidos previo a su contratación; determinar por medio </w:t>
      </w:r>
      <w:r w:rsidR="00A010E3">
        <w:rPr>
          <w:szCs w:val="24"/>
        </w:rPr>
        <w:t>de muestra.</w:t>
      </w:r>
      <w:r>
        <w:rPr>
          <w:szCs w:val="24"/>
        </w:rPr>
        <w:t xml:space="preserve"> </w:t>
      </w:r>
    </w:p>
    <w:p w14:paraId="7F3FB72F" w14:textId="77777777" w:rsidR="002A2F52" w:rsidRPr="00FC73B5" w:rsidRDefault="002A2F52" w:rsidP="002A2F52">
      <w:pPr>
        <w:spacing w:line="276" w:lineRule="auto"/>
        <w:rPr>
          <w:szCs w:val="24"/>
        </w:rPr>
      </w:pPr>
    </w:p>
    <w:p w14:paraId="4A639509" w14:textId="77777777" w:rsidR="002A2F52" w:rsidRPr="00FC73B5" w:rsidRDefault="002A2F52" w:rsidP="002A2F52">
      <w:pPr>
        <w:spacing w:line="276" w:lineRule="auto"/>
        <w:rPr>
          <w:b/>
          <w:szCs w:val="24"/>
        </w:rPr>
      </w:pPr>
      <w:r w:rsidRPr="00FC73B5">
        <w:rPr>
          <w:b/>
          <w:szCs w:val="24"/>
        </w:rPr>
        <w:t>ALCANCE DE LA ACTIVIDAD</w:t>
      </w:r>
    </w:p>
    <w:p w14:paraId="695969FC" w14:textId="77777777" w:rsidR="002A2F52" w:rsidRPr="00FC73B5" w:rsidRDefault="002A2F52" w:rsidP="002A2F52">
      <w:pPr>
        <w:spacing w:line="276" w:lineRule="auto"/>
        <w:rPr>
          <w:szCs w:val="24"/>
        </w:rPr>
      </w:pPr>
    </w:p>
    <w:p w14:paraId="15450AEF" w14:textId="4BCA00A2" w:rsidR="002A2F52" w:rsidRDefault="00075208" w:rsidP="002A2F52">
      <w:pPr>
        <w:spacing w:line="276" w:lineRule="auto"/>
        <w:rPr>
          <w:szCs w:val="24"/>
          <w:lang w:bidi="es-ES"/>
        </w:rPr>
      </w:pPr>
      <w:r w:rsidRPr="00075208">
        <w:rPr>
          <w:szCs w:val="24"/>
          <w:lang w:bidi="es-ES"/>
        </w:rPr>
        <w:t xml:space="preserve">La consultoría de verificación </w:t>
      </w:r>
      <w:r w:rsidRPr="002B2765">
        <w:rPr>
          <w:szCs w:val="24"/>
        </w:rPr>
        <w:t>de la priorización establecida en la contratación del personal con cargo al renglón 021 "personal supernumerario"</w:t>
      </w:r>
      <w:r>
        <w:rPr>
          <w:szCs w:val="24"/>
        </w:rPr>
        <w:t xml:space="preserve">, </w:t>
      </w:r>
      <w:r w:rsidRPr="002B2765">
        <w:rPr>
          <w:szCs w:val="24"/>
        </w:rPr>
        <w:t>en la Dirección Departamental de Educación Guatemala Norte</w:t>
      </w:r>
      <w:r w:rsidRPr="00075208">
        <w:rPr>
          <w:szCs w:val="24"/>
          <w:lang w:bidi="es-ES"/>
        </w:rPr>
        <w:t>, de conformidad con el nombramiento de auditoría O-DIDAI/SUB-</w:t>
      </w:r>
      <w:r>
        <w:rPr>
          <w:szCs w:val="24"/>
          <w:lang w:bidi="es-ES"/>
        </w:rPr>
        <w:t>223</w:t>
      </w:r>
      <w:r w:rsidRPr="00075208">
        <w:rPr>
          <w:szCs w:val="24"/>
          <w:lang w:bidi="es-ES"/>
        </w:rPr>
        <w:t xml:space="preserve">-2022, </w:t>
      </w:r>
      <w:r w:rsidRPr="003A681C">
        <w:t>de fecha 28 de octubre de 2022</w:t>
      </w:r>
      <w:r w:rsidRPr="00075208">
        <w:rPr>
          <w:szCs w:val="24"/>
          <w:lang w:bidi="es-ES"/>
        </w:rPr>
        <w:t xml:space="preserve">, comprendió realizar pruebas de cumplimiento, para evaluar la </w:t>
      </w:r>
      <w:r>
        <w:rPr>
          <w:szCs w:val="24"/>
          <w:lang w:bidi="es-ES"/>
        </w:rPr>
        <w:t>aplicación del</w:t>
      </w:r>
      <w:r w:rsidR="002C47D7">
        <w:rPr>
          <w:szCs w:val="24"/>
          <w:lang w:bidi="es-ES"/>
        </w:rPr>
        <w:t xml:space="preserve"> </w:t>
      </w:r>
      <w:r w:rsidR="002C47D7">
        <w:rPr>
          <w:szCs w:val="24"/>
        </w:rPr>
        <w:t xml:space="preserve">Acuerdo Ministerial No. 608-2022 y Circular DIREH No. 70-2022, </w:t>
      </w:r>
      <w:r w:rsidR="00FB5393">
        <w:rPr>
          <w:szCs w:val="24"/>
        </w:rPr>
        <w:t>en las referidas contrataciones</w:t>
      </w:r>
      <w:r w:rsidR="002C47D7">
        <w:rPr>
          <w:szCs w:val="24"/>
        </w:rPr>
        <w:t>,</w:t>
      </w:r>
      <w:r w:rsidRPr="00075208">
        <w:rPr>
          <w:szCs w:val="24"/>
          <w:lang w:bidi="es-ES"/>
        </w:rPr>
        <w:t xml:space="preserve"> </w:t>
      </w:r>
      <w:r w:rsidR="00FB5393">
        <w:rPr>
          <w:szCs w:val="24"/>
          <w:lang w:bidi="es-ES"/>
        </w:rPr>
        <w:t>así como,</w:t>
      </w:r>
      <w:r w:rsidR="002C47D7">
        <w:rPr>
          <w:szCs w:val="24"/>
          <w:lang w:bidi="es-ES"/>
        </w:rPr>
        <w:t xml:space="preserve"> la actualización de los documentos de respaldo </w:t>
      </w:r>
      <w:r w:rsidR="00C16AF4">
        <w:rPr>
          <w:szCs w:val="24"/>
          <w:lang w:bidi="es-ES"/>
        </w:rPr>
        <w:t xml:space="preserve">en una muestra de 20 </w:t>
      </w:r>
      <w:r w:rsidR="002C47D7">
        <w:rPr>
          <w:szCs w:val="24"/>
          <w:lang w:bidi="es-ES"/>
        </w:rPr>
        <w:t>expedientes de</w:t>
      </w:r>
      <w:r w:rsidR="00C16AF4">
        <w:rPr>
          <w:szCs w:val="24"/>
          <w:lang w:bidi="es-ES"/>
        </w:rPr>
        <w:t xml:space="preserve"> </w:t>
      </w:r>
      <w:r w:rsidR="002C47D7">
        <w:rPr>
          <w:szCs w:val="24"/>
          <w:lang w:bidi="es-ES"/>
        </w:rPr>
        <w:t>l</w:t>
      </w:r>
      <w:r w:rsidR="00C16AF4">
        <w:rPr>
          <w:szCs w:val="24"/>
          <w:lang w:bidi="es-ES"/>
        </w:rPr>
        <w:t>os</w:t>
      </w:r>
      <w:r w:rsidR="002C47D7">
        <w:rPr>
          <w:szCs w:val="24"/>
          <w:lang w:bidi="es-ES"/>
        </w:rPr>
        <w:t xml:space="preserve"> </w:t>
      </w:r>
      <w:r w:rsidR="00C16AF4">
        <w:rPr>
          <w:szCs w:val="24"/>
          <w:lang w:bidi="es-ES"/>
        </w:rPr>
        <w:t>docentes</w:t>
      </w:r>
      <w:r w:rsidR="002C47D7">
        <w:rPr>
          <w:szCs w:val="24"/>
          <w:lang w:bidi="es-ES"/>
        </w:rPr>
        <w:t xml:space="preserve"> contratado</w:t>
      </w:r>
      <w:r w:rsidR="00C16AF4">
        <w:rPr>
          <w:szCs w:val="24"/>
          <w:lang w:bidi="es-ES"/>
        </w:rPr>
        <w:t>s</w:t>
      </w:r>
      <w:r w:rsidR="002C47D7">
        <w:rPr>
          <w:szCs w:val="24"/>
          <w:lang w:bidi="es-ES"/>
        </w:rPr>
        <w:t xml:space="preserve">; </w:t>
      </w:r>
      <w:r w:rsidRPr="00075208">
        <w:rPr>
          <w:szCs w:val="24"/>
          <w:lang w:bidi="es-ES"/>
        </w:rPr>
        <w:t>por el periodo del 1 de enero al 3</w:t>
      </w:r>
      <w:r w:rsidR="002C47D7">
        <w:rPr>
          <w:szCs w:val="24"/>
          <w:lang w:bidi="es-ES"/>
        </w:rPr>
        <w:t>1</w:t>
      </w:r>
      <w:r w:rsidRPr="00075208">
        <w:rPr>
          <w:szCs w:val="24"/>
          <w:lang w:bidi="es-ES"/>
        </w:rPr>
        <w:t xml:space="preserve"> de </w:t>
      </w:r>
      <w:r w:rsidR="002C47D7">
        <w:rPr>
          <w:szCs w:val="24"/>
          <w:lang w:bidi="es-ES"/>
        </w:rPr>
        <w:t>octubre</w:t>
      </w:r>
      <w:r w:rsidRPr="00075208">
        <w:rPr>
          <w:szCs w:val="24"/>
          <w:lang w:bidi="es-ES"/>
        </w:rPr>
        <w:t xml:space="preserve"> </w:t>
      </w:r>
      <w:r w:rsidR="002C47D7">
        <w:rPr>
          <w:szCs w:val="24"/>
          <w:lang w:bidi="es-ES"/>
        </w:rPr>
        <w:t xml:space="preserve">de </w:t>
      </w:r>
      <w:r w:rsidRPr="00075208">
        <w:rPr>
          <w:szCs w:val="24"/>
          <w:lang w:bidi="es-ES"/>
        </w:rPr>
        <w:t>2022.</w:t>
      </w:r>
    </w:p>
    <w:p w14:paraId="3207466B" w14:textId="77777777" w:rsidR="00C16AF4" w:rsidRPr="00FC73B5" w:rsidRDefault="00C16AF4" w:rsidP="002A2F52">
      <w:pPr>
        <w:spacing w:line="276" w:lineRule="auto"/>
        <w:rPr>
          <w:szCs w:val="24"/>
        </w:rPr>
      </w:pPr>
    </w:p>
    <w:p w14:paraId="1F1E1892" w14:textId="77777777" w:rsidR="005C54DA" w:rsidRPr="00FC73B5" w:rsidRDefault="005C54DA" w:rsidP="005C54DA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rPr>
          <w:b/>
          <w:bCs/>
          <w:spacing w:val="-2"/>
          <w:szCs w:val="24"/>
        </w:rPr>
      </w:pPr>
      <w:r w:rsidRPr="00FC73B5">
        <w:rPr>
          <w:b/>
          <w:bCs/>
          <w:spacing w:val="-2"/>
          <w:szCs w:val="24"/>
        </w:rPr>
        <w:t>RESULTADOS DE LA ACTIVIDAD</w:t>
      </w:r>
    </w:p>
    <w:p w14:paraId="568CEE93" w14:textId="61C70C43" w:rsidR="006F576C" w:rsidRDefault="006F576C" w:rsidP="002A2F52">
      <w:pPr>
        <w:spacing w:line="276" w:lineRule="auto"/>
        <w:rPr>
          <w:szCs w:val="24"/>
        </w:rPr>
      </w:pPr>
    </w:p>
    <w:p w14:paraId="2C2E4966" w14:textId="7F73DA9C" w:rsidR="000C20A7" w:rsidRDefault="000C20A7" w:rsidP="002A2F52">
      <w:pPr>
        <w:spacing w:line="276" w:lineRule="auto"/>
        <w:rPr>
          <w:szCs w:val="24"/>
        </w:rPr>
      </w:pPr>
      <w:r>
        <w:rPr>
          <w:szCs w:val="24"/>
        </w:rPr>
        <w:t xml:space="preserve">Como resultado de la verificación realizada en la </w:t>
      </w:r>
      <w:r>
        <w:rPr>
          <w:bCs/>
          <w:spacing w:val="-2"/>
          <w:szCs w:val="24"/>
        </w:rPr>
        <w:t xml:space="preserve">contratación de docentes con cargo al renglón presupuestario </w:t>
      </w:r>
      <w:r w:rsidRPr="002B2765">
        <w:rPr>
          <w:szCs w:val="24"/>
        </w:rPr>
        <w:t>021 "personal supernumerario"</w:t>
      </w:r>
      <w:r>
        <w:rPr>
          <w:szCs w:val="24"/>
        </w:rPr>
        <w:t>,</w:t>
      </w:r>
      <w:r w:rsidRPr="000C20A7">
        <w:rPr>
          <w:bCs/>
          <w:spacing w:val="-2"/>
          <w:szCs w:val="24"/>
        </w:rPr>
        <w:t xml:space="preserve"> </w:t>
      </w:r>
      <w:r>
        <w:rPr>
          <w:bCs/>
          <w:spacing w:val="-2"/>
          <w:szCs w:val="24"/>
        </w:rPr>
        <w:t xml:space="preserve">en la Dirección Departamental de Educación Guatemala Norte, </w:t>
      </w:r>
      <w:r>
        <w:rPr>
          <w:szCs w:val="24"/>
          <w:lang w:val="es-ES"/>
        </w:rPr>
        <w:t xml:space="preserve">durante el período comprendido del 1 de enero al 31 de octubre de 2022, se </w:t>
      </w:r>
      <w:r w:rsidR="006835AE">
        <w:rPr>
          <w:szCs w:val="24"/>
          <w:lang w:val="es-ES"/>
        </w:rPr>
        <w:t xml:space="preserve">constató </w:t>
      </w:r>
      <w:r>
        <w:rPr>
          <w:szCs w:val="24"/>
          <w:lang w:val="es-ES"/>
        </w:rPr>
        <w:t>lo siguiente:</w:t>
      </w:r>
    </w:p>
    <w:p w14:paraId="5AF87A03" w14:textId="77777777" w:rsidR="000C20A7" w:rsidRDefault="000C20A7" w:rsidP="002A2F52">
      <w:pPr>
        <w:spacing w:line="276" w:lineRule="auto"/>
        <w:rPr>
          <w:szCs w:val="24"/>
        </w:rPr>
      </w:pPr>
    </w:p>
    <w:p w14:paraId="29A1CAE7" w14:textId="1E17A343" w:rsidR="00254A4E" w:rsidRDefault="000F09D9" w:rsidP="002A2F52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rPr>
          <w:szCs w:val="24"/>
        </w:rPr>
      </w:pPr>
      <w:r w:rsidRPr="000F09D9">
        <w:rPr>
          <w:b/>
          <w:bCs/>
          <w:spacing w:val="-2"/>
          <w:szCs w:val="24"/>
        </w:rPr>
        <w:t xml:space="preserve">a) </w:t>
      </w:r>
      <w:r w:rsidR="000C20A7" w:rsidRPr="000C20A7">
        <w:rPr>
          <w:bCs/>
          <w:spacing w:val="-2"/>
          <w:szCs w:val="24"/>
        </w:rPr>
        <w:t>Se</w:t>
      </w:r>
      <w:r w:rsidR="000C20A7">
        <w:rPr>
          <w:b/>
          <w:bCs/>
          <w:spacing w:val="-2"/>
          <w:szCs w:val="24"/>
        </w:rPr>
        <w:t xml:space="preserve"> </w:t>
      </w:r>
      <w:r w:rsidR="004B2B5F">
        <w:rPr>
          <w:bCs/>
          <w:spacing w:val="-2"/>
          <w:szCs w:val="24"/>
        </w:rPr>
        <w:t>realizó la contratación de 52 docentes</w:t>
      </w:r>
      <w:r w:rsidR="004B2B5F">
        <w:rPr>
          <w:szCs w:val="24"/>
        </w:rPr>
        <w:t xml:space="preserve">, </w:t>
      </w:r>
      <w:r w:rsidR="00D72143">
        <w:rPr>
          <w:szCs w:val="24"/>
        </w:rPr>
        <w:t>los cuales forman parte d</w:t>
      </w:r>
      <w:r w:rsidR="004B2B5F">
        <w:rPr>
          <w:szCs w:val="24"/>
        </w:rPr>
        <w:t>el Banco de Candidatos Elegibles de Convocatoria</w:t>
      </w:r>
      <w:r w:rsidR="006835AE">
        <w:rPr>
          <w:szCs w:val="24"/>
        </w:rPr>
        <w:t>,</w:t>
      </w:r>
      <w:r w:rsidR="00D72143">
        <w:rPr>
          <w:szCs w:val="24"/>
        </w:rPr>
        <w:t xml:space="preserve"> </w:t>
      </w:r>
      <w:r w:rsidR="006835AE">
        <w:rPr>
          <w:szCs w:val="24"/>
        </w:rPr>
        <w:t>utilizándose</w:t>
      </w:r>
      <w:r w:rsidR="00D72143">
        <w:rPr>
          <w:szCs w:val="24"/>
        </w:rPr>
        <w:t xml:space="preserve"> </w:t>
      </w:r>
      <w:r w:rsidR="004B2B5F">
        <w:rPr>
          <w:szCs w:val="24"/>
        </w:rPr>
        <w:t>los criterios de priorización</w:t>
      </w:r>
      <w:r w:rsidR="00D72143">
        <w:rPr>
          <w:szCs w:val="24"/>
        </w:rPr>
        <w:t xml:space="preserve"> </w:t>
      </w:r>
      <w:r w:rsidR="004B2B5F">
        <w:rPr>
          <w:szCs w:val="24"/>
        </w:rPr>
        <w:lastRenderedPageBreak/>
        <w:t>regulado</w:t>
      </w:r>
      <w:r w:rsidR="00D72143">
        <w:rPr>
          <w:szCs w:val="24"/>
        </w:rPr>
        <w:t>s</w:t>
      </w:r>
      <w:r w:rsidR="004B2B5F">
        <w:rPr>
          <w:szCs w:val="24"/>
        </w:rPr>
        <w:t xml:space="preserve"> en el Acuerdo Ministerial No. 608-2022 y Circular DIREH No. 70-2022, de la forma siguiente:</w:t>
      </w:r>
    </w:p>
    <w:p w14:paraId="3C35782A" w14:textId="6A4FAD36" w:rsidR="00D72143" w:rsidRDefault="00D72143" w:rsidP="002A2F52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rPr>
          <w:bCs/>
          <w:spacing w:val="-2"/>
          <w:szCs w:val="24"/>
        </w:rPr>
      </w:pPr>
    </w:p>
    <w:p w14:paraId="0DB4D52D" w14:textId="168F006A" w:rsidR="00D72143" w:rsidRPr="00696C08" w:rsidRDefault="00D72143" w:rsidP="00F336D5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center"/>
        <w:rPr>
          <w:bCs/>
          <w:spacing w:val="-2"/>
          <w:sz w:val="23"/>
          <w:szCs w:val="23"/>
        </w:rPr>
      </w:pPr>
      <w:r w:rsidRPr="00696C08">
        <w:rPr>
          <w:bCs/>
          <w:spacing w:val="-2"/>
          <w:sz w:val="23"/>
          <w:szCs w:val="23"/>
        </w:rPr>
        <w:t>Dirección Departamental de Educación Guatemala Norte</w:t>
      </w:r>
    </w:p>
    <w:p w14:paraId="4B0FBF95" w14:textId="64DAA9AB" w:rsidR="00F336D5" w:rsidRPr="00696C08" w:rsidRDefault="00F336D5" w:rsidP="00F336D5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center"/>
        <w:rPr>
          <w:bCs/>
          <w:spacing w:val="-2"/>
          <w:sz w:val="23"/>
          <w:szCs w:val="23"/>
        </w:rPr>
      </w:pPr>
      <w:r w:rsidRPr="00696C08">
        <w:rPr>
          <w:bCs/>
          <w:spacing w:val="-2"/>
          <w:sz w:val="23"/>
          <w:szCs w:val="23"/>
        </w:rPr>
        <w:t>Contratos Renglón 021 “personal supernumerario”</w:t>
      </w:r>
    </w:p>
    <w:p w14:paraId="4610A3AD" w14:textId="22B7A806" w:rsidR="004B2B5F" w:rsidRDefault="00F336D5" w:rsidP="00F336D5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center"/>
        <w:rPr>
          <w:bCs/>
          <w:spacing w:val="-2"/>
          <w:sz w:val="23"/>
          <w:szCs w:val="23"/>
        </w:rPr>
      </w:pPr>
      <w:r w:rsidRPr="00696C08">
        <w:rPr>
          <w:bCs/>
          <w:spacing w:val="-2"/>
          <w:sz w:val="23"/>
          <w:szCs w:val="23"/>
        </w:rPr>
        <w:t>Del 1 de enero al 31 de octubre de 2022</w:t>
      </w:r>
    </w:p>
    <w:p w14:paraId="7AB5AA1E" w14:textId="406FE00B" w:rsidR="00A95201" w:rsidRPr="00696C08" w:rsidRDefault="00A95201" w:rsidP="00F336D5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center"/>
        <w:rPr>
          <w:bCs/>
          <w:spacing w:val="-2"/>
          <w:sz w:val="23"/>
          <w:szCs w:val="23"/>
        </w:rPr>
      </w:pPr>
      <w:r>
        <w:rPr>
          <w:bCs/>
          <w:spacing w:val="-2"/>
          <w:sz w:val="23"/>
          <w:szCs w:val="23"/>
        </w:rPr>
        <w:t>Personal contratado</w:t>
      </w:r>
    </w:p>
    <w:p w14:paraId="6E1585FE" w14:textId="77777777" w:rsidR="00F336D5" w:rsidRPr="00696C08" w:rsidRDefault="00F336D5" w:rsidP="00F336D5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center"/>
        <w:rPr>
          <w:bCs/>
          <w:spacing w:val="-2"/>
          <w:sz w:val="23"/>
          <w:szCs w:val="23"/>
        </w:rPr>
      </w:pP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6786"/>
        <w:gridCol w:w="2026"/>
      </w:tblGrid>
      <w:tr w:rsidR="00D72143" w:rsidRPr="00696C08" w14:paraId="2C181A55" w14:textId="77777777" w:rsidTr="00916CBE">
        <w:tc>
          <w:tcPr>
            <w:tcW w:w="6789" w:type="dxa"/>
          </w:tcPr>
          <w:p w14:paraId="6A29372D" w14:textId="534BC5E9" w:rsidR="00D72143" w:rsidRPr="00696C08" w:rsidRDefault="00916CBE" w:rsidP="00916CBE">
            <w:pPr>
              <w:widowControl w:val="0"/>
              <w:tabs>
                <w:tab w:val="left" w:pos="524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b/>
                <w:bCs/>
                <w:spacing w:val="-2"/>
                <w:sz w:val="23"/>
                <w:szCs w:val="23"/>
              </w:rPr>
            </w:pPr>
            <w:r w:rsidRPr="00696C08">
              <w:rPr>
                <w:b/>
                <w:bCs/>
                <w:spacing w:val="-2"/>
                <w:sz w:val="23"/>
                <w:szCs w:val="23"/>
              </w:rPr>
              <w:t>Descripción</w:t>
            </w:r>
          </w:p>
        </w:tc>
        <w:tc>
          <w:tcPr>
            <w:tcW w:w="2026" w:type="dxa"/>
          </w:tcPr>
          <w:p w14:paraId="4A369C54" w14:textId="10CFBC88" w:rsidR="00D72143" w:rsidRPr="00696C08" w:rsidRDefault="00916CBE" w:rsidP="00916CBE">
            <w:pPr>
              <w:widowControl w:val="0"/>
              <w:tabs>
                <w:tab w:val="left" w:pos="524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b/>
                <w:bCs/>
                <w:spacing w:val="-2"/>
                <w:sz w:val="23"/>
                <w:szCs w:val="23"/>
              </w:rPr>
            </w:pPr>
            <w:r w:rsidRPr="00696C08">
              <w:rPr>
                <w:b/>
                <w:bCs/>
                <w:spacing w:val="-2"/>
                <w:sz w:val="23"/>
                <w:szCs w:val="23"/>
              </w:rPr>
              <w:t>Cantidad</w:t>
            </w:r>
          </w:p>
        </w:tc>
      </w:tr>
      <w:tr w:rsidR="00D72143" w:rsidRPr="00696C08" w14:paraId="52C16BE7" w14:textId="77777777" w:rsidTr="00916CBE">
        <w:tc>
          <w:tcPr>
            <w:tcW w:w="6789" w:type="dxa"/>
          </w:tcPr>
          <w:p w14:paraId="33B70439" w14:textId="7D6D8D9E" w:rsidR="00D72143" w:rsidRPr="00696C08" w:rsidRDefault="00916CBE" w:rsidP="002A2F52">
            <w:pPr>
              <w:widowControl w:val="0"/>
              <w:tabs>
                <w:tab w:val="left" w:pos="524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bCs/>
                <w:spacing w:val="-2"/>
                <w:sz w:val="23"/>
                <w:szCs w:val="23"/>
              </w:rPr>
            </w:pPr>
            <w:r w:rsidRPr="00696C08">
              <w:rPr>
                <w:bCs/>
                <w:spacing w:val="-2"/>
                <w:sz w:val="23"/>
                <w:szCs w:val="23"/>
              </w:rPr>
              <w:t xml:space="preserve">Docentes que laboraron en establecimientos oficiales </w:t>
            </w:r>
          </w:p>
        </w:tc>
        <w:tc>
          <w:tcPr>
            <w:tcW w:w="2026" w:type="dxa"/>
          </w:tcPr>
          <w:p w14:paraId="0F29D447" w14:textId="02E62F64" w:rsidR="00D72143" w:rsidRPr="00696C08" w:rsidRDefault="00916CBE" w:rsidP="00916CBE">
            <w:pPr>
              <w:widowControl w:val="0"/>
              <w:tabs>
                <w:tab w:val="left" w:pos="524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bCs/>
                <w:spacing w:val="-2"/>
                <w:sz w:val="23"/>
                <w:szCs w:val="23"/>
              </w:rPr>
            </w:pPr>
            <w:r w:rsidRPr="00696C08">
              <w:rPr>
                <w:bCs/>
                <w:spacing w:val="-2"/>
                <w:sz w:val="23"/>
                <w:szCs w:val="23"/>
              </w:rPr>
              <w:t>39</w:t>
            </w:r>
          </w:p>
        </w:tc>
      </w:tr>
      <w:tr w:rsidR="00D72143" w:rsidRPr="00696C08" w14:paraId="554E78F6" w14:textId="77777777" w:rsidTr="00916CBE">
        <w:tc>
          <w:tcPr>
            <w:tcW w:w="6789" w:type="dxa"/>
          </w:tcPr>
          <w:p w14:paraId="61555B07" w14:textId="7F465B0E" w:rsidR="00D72143" w:rsidRPr="00696C08" w:rsidRDefault="00916CBE" w:rsidP="002A2F52">
            <w:pPr>
              <w:widowControl w:val="0"/>
              <w:tabs>
                <w:tab w:val="left" w:pos="524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bCs/>
                <w:spacing w:val="-2"/>
                <w:sz w:val="23"/>
                <w:szCs w:val="23"/>
              </w:rPr>
            </w:pPr>
            <w:r w:rsidRPr="00696C08">
              <w:rPr>
                <w:bCs/>
                <w:spacing w:val="-2"/>
                <w:sz w:val="23"/>
                <w:szCs w:val="23"/>
              </w:rPr>
              <w:t xml:space="preserve">Docentes por calificación </w:t>
            </w:r>
          </w:p>
        </w:tc>
        <w:tc>
          <w:tcPr>
            <w:tcW w:w="2026" w:type="dxa"/>
          </w:tcPr>
          <w:p w14:paraId="2291FAC7" w14:textId="730A9C76" w:rsidR="00D72143" w:rsidRPr="00696C08" w:rsidRDefault="00916CBE" w:rsidP="00916CBE">
            <w:pPr>
              <w:widowControl w:val="0"/>
              <w:tabs>
                <w:tab w:val="left" w:pos="524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bCs/>
                <w:spacing w:val="-2"/>
                <w:sz w:val="23"/>
                <w:szCs w:val="23"/>
              </w:rPr>
            </w:pPr>
            <w:r w:rsidRPr="00696C08">
              <w:rPr>
                <w:bCs/>
                <w:spacing w:val="-2"/>
                <w:sz w:val="23"/>
                <w:szCs w:val="23"/>
              </w:rPr>
              <w:t>13</w:t>
            </w:r>
          </w:p>
        </w:tc>
      </w:tr>
      <w:tr w:rsidR="00D72143" w:rsidRPr="00696C08" w14:paraId="7DB4A445" w14:textId="77777777" w:rsidTr="00B50DAE">
        <w:tc>
          <w:tcPr>
            <w:tcW w:w="6789" w:type="dxa"/>
          </w:tcPr>
          <w:p w14:paraId="3E8358F3" w14:textId="5F94B141" w:rsidR="00D72143" w:rsidRPr="00696C08" w:rsidRDefault="00916CBE" w:rsidP="002A2F52">
            <w:pPr>
              <w:widowControl w:val="0"/>
              <w:tabs>
                <w:tab w:val="left" w:pos="524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bCs/>
                <w:spacing w:val="-2"/>
                <w:sz w:val="23"/>
                <w:szCs w:val="23"/>
              </w:rPr>
            </w:pPr>
            <w:r w:rsidRPr="00696C08">
              <w:rPr>
                <w:bCs/>
                <w:spacing w:val="-2"/>
                <w:sz w:val="23"/>
                <w:szCs w:val="23"/>
              </w:rPr>
              <w:t xml:space="preserve">Docentes egresados del Programa Inicial Docente -FID-. </w:t>
            </w:r>
          </w:p>
        </w:tc>
        <w:tc>
          <w:tcPr>
            <w:tcW w:w="2026" w:type="dxa"/>
            <w:tcBorders>
              <w:bottom w:val="single" w:sz="12" w:space="0" w:color="auto"/>
            </w:tcBorders>
          </w:tcPr>
          <w:p w14:paraId="4FF8251D" w14:textId="79213FDE" w:rsidR="00D72143" w:rsidRPr="00696C08" w:rsidRDefault="00916CBE" w:rsidP="00916CBE">
            <w:pPr>
              <w:widowControl w:val="0"/>
              <w:tabs>
                <w:tab w:val="left" w:pos="524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bCs/>
                <w:spacing w:val="-2"/>
                <w:sz w:val="23"/>
                <w:szCs w:val="23"/>
              </w:rPr>
            </w:pPr>
            <w:r w:rsidRPr="00696C08">
              <w:rPr>
                <w:bCs/>
                <w:spacing w:val="-2"/>
                <w:sz w:val="23"/>
                <w:szCs w:val="23"/>
              </w:rPr>
              <w:t>0</w:t>
            </w:r>
          </w:p>
        </w:tc>
      </w:tr>
      <w:tr w:rsidR="00D72143" w:rsidRPr="00696C08" w14:paraId="3A10EEA6" w14:textId="77777777" w:rsidTr="00916CBE">
        <w:tc>
          <w:tcPr>
            <w:tcW w:w="6789" w:type="dxa"/>
            <w:tcBorders>
              <w:bottom w:val="double" w:sz="4" w:space="0" w:color="auto"/>
            </w:tcBorders>
          </w:tcPr>
          <w:p w14:paraId="160EE9FF" w14:textId="4A5FA24E" w:rsidR="00D72143" w:rsidRPr="00696C08" w:rsidRDefault="00916CBE" w:rsidP="002A2F52">
            <w:pPr>
              <w:widowControl w:val="0"/>
              <w:tabs>
                <w:tab w:val="left" w:pos="524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bCs/>
                <w:spacing w:val="-2"/>
                <w:sz w:val="23"/>
                <w:szCs w:val="23"/>
              </w:rPr>
            </w:pPr>
            <w:r w:rsidRPr="00696C08">
              <w:rPr>
                <w:bCs/>
                <w:spacing w:val="-2"/>
                <w:sz w:val="23"/>
                <w:szCs w:val="23"/>
              </w:rPr>
              <w:t>TOTAL</w:t>
            </w:r>
          </w:p>
        </w:tc>
        <w:tc>
          <w:tcPr>
            <w:tcW w:w="2026" w:type="dxa"/>
            <w:tcBorders>
              <w:top w:val="single" w:sz="12" w:space="0" w:color="auto"/>
              <w:bottom w:val="double" w:sz="4" w:space="0" w:color="auto"/>
            </w:tcBorders>
          </w:tcPr>
          <w:p w14:paraId="5533AA16" w14:textId="7FD731C4" w:rsidR="00D72143" w:rsidRPr="00696C08" w:rsidRDefault="00916CBE" w:rsidP="00916CBE">
            <w:pPr>
              <w:widowControl w:val="0"/>
              <w:tabs>
                <w:tab w:val="left" w:pos="524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b/>
                <w:bCs/>
                <w:spacing w:val="-2"/>
                <w:sz w:val="23"/>
                <w:szCs w:val="23"/>
              </w:rPr>
            </w:pPr>
            <w:r w:rsidRPr="00696C08">
              <w:rPr>
                <w:b/>
                <w:bCs/>
                <w:spacing w:val="-2"/>
                <w:sz w:val="23"/>
                <w:szCs w:val="23"/>
              </w:rPr>
              <w:t>52</w:t>
            </w:r>
          </w:p>
        </w:tc>
      </w:tr>
    </w:tbl>
    <w:p w14:paraId="23FC441C" w14:textId="70D44E40" w:rsidR="004B2B5F" w:rsidRPr="00916CBE" w:rsidRDefault="00F336D5" w:rsidP="002A2F52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rPr>
          <w:bCs/>
          <w:spacing w:val="-2"/>
          <w:sz w:val="20"/>
          <w:szCs w:val="20"/>
        </w:rPr>
      </w:pPr>
      <w:r w:rsidRPr="00916CBE">
        <w:rPr>
          <w:b/>
          <w:bCs/>
          <w:spacing w:val="-2"/>
          <w:sz w:val="20"/>
          <w:szCs w:val="20"/>
        </w:rPr>
        <w:t>Fuente:</w:t>
      </w:r>
      <w:r w:rsidRPr="00916CBE">
        <w:rPr>
          <w:bCs/>
          <w:spacing w:val="-2"/>
          <w:sz w:val="20"/>
          <w:szCs w:val="20"/>
        </w:rPr>
        <w:t xml:space="preserve"> Información proporcionada por la DIDEDUC </w:t>
      </w:r>
      <w:r w:rsidR="00916CBE" w:rsidRPr="00916CBE">
        <w:rPr>
          <w:bCs/>
          <w:spacing w:val="-2"/>
          <w:sz w:val="20"/>
          <w:szCs w:val="20"/>
        </w:rPr>
        <w:t>Guatemala Norte.</w:t>
      </w:r>
    </w:p>
    <w:p w14:paraId="67C84B54" w14:textId="27EAD5A7" w:rsidR="00916CBE" w:rsidRDefault="00916CBE" w:rsidP="002A2F52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rPr>
          <w:bCs/>
          <w:spacing w:val="-2"/>
          <w:szCs w:val="24"/>
        </w:rPr>
      </w:pPr>
    </w:p>
    <w:p w14:paraId="338617C1" w14:textId="23D6CEB0" w:rsidR="00DB4CA1" w:rsidRDefault="00DB4CA1" w:rsidP="002A2F52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rPr>
          <w:bCs/>
          <w:spacing w:val="-2"/>
          <w:szCs w:val="24"/>
        </w:rPr>
      </w:pPr>
      <w:r>
        <w:rPr>
          <w:bCs/>
          <w:spacing w:val="-2"/>
          <w:szCs w:val="24"/>
        </w:rPr>
        <w:t xml:space="preserve">Los 52 docentes contratados se encuentran </w:t>
      </w:r>
      <w:r w:rsidR="006835AE">
        <w:rPr>
          <w:bCs/>
          <w:spacing w:val="-2"/>
          <w:szCs w:val="24"/>
        </w:rPr>
        <w:t>en la</w:t>
      </w:r>
      <w:r>
        <w:rPr>
          <w:bCs/>
          <w:spacing w:val="-2"/>
          <w:szCs w:val="24"/>
        </w:rPr>
        <w:t xml:space="preserve"> nómina de 65 candidatos, remitida por la Dirección de Recursos Humanos -DIREH-; los 13 restantes, no se </w:t>
      </w:r>
      <w:r w:rsidR="006835AE">
        <w:rPr>
          <w:bCs/>
          <w:spacing w:val="-2"/>
          <w:szCs w:val="24"/>
        </w:rPr>
        <w:t>contrataron</w:t>
      </w:r>
      <w:r>
        <w:rPr>
          <w:bCs/>
          <w:spacing w:val="-2"/>
          <w:szCs w:val="24"/>
        </w:rPr>
        <w:t xml:space="preserve"> por </w:t>
      </w:r>
      <w:r w:rsidR="009639C2">
        <w:rPr>
          <w:bCs/>
          <w:spacing w:val="-2"/>
          <w:szCs w:val="24"/>
        </w:rPr>
        <w:t>las razones siguientes</w:t>
      </w:r>
      <w:r>
        <w:rPr>
          <w:bCs/>
          <w:spacing w:val="-2"/>
          <w:szCs w:val="24"/>
        </w:rPr>
        <w:t>:</w:t>
      </w:r>
    </w:p>
    <w:p w14:paraId="47667341" w14:textId="6898D605" w:rsidR="00DB4CA1" w:rsidRDefault="00DB4CA1" w:rsidP="002A2F52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rPr>
          <w:bCs/>
          <w:spacing w:val="-2"/>
          <w:szCs w:val="24"/>
        </w:rPr>
      </w:pPr>
    </w:p>
    <w:p w14:paraId="2180D7C5" w14:textId="77777777" w:rsidR="009639C2" w:rsidRPr="00696C08" w:rsidRDefault="009639C2" w:rsidP="009639C2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center"/>
        <w:rPr>
          <w:bCs/>
          <w:spacing w:val="-2"/>
          <w:sz w:val="23"/>
          <w:szCs w:val="23"/>
        </w:rPr>
      </w:pPr>
      <w:r w:rsidRPr="00696C08">
        <w:rPr>
          <w:bCs/>
          <w:spacing w:val="-2"/>
          <w:sz w:val="23"/>
          <w:szCs w:val="23"/>
        </w:rPr>
        <w:t>Dirección Departamental de Educación Guatemala Norte</w:t>
      </w:r>
    </w:p>
    <w:p w14:paraId="34B31BCB" w14:textId="6A89AB35" w:rsidR="009639C2" w:rsidRPr="00696C08" w:rsidRDefault="009639C2" w:rsidP="009639C2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center"/>
        <w:rPr>
          <w:bCs/>
          <w:spacing w:val="-2"/>
          <w:sz w:val="23"/>
          <w:szCs w:val="23"/>
        </w:rPr>
      </w:pPr>
      <w:r w:rsidRPr="00696C08">
        <w:rPr>
          <w:bCs/>
          <w:spacing w:val="-2"/>
          <w:sz w:val="23"/>
          <w:szCs w:val="23"/>
        </w:rPr>
        <w:t>Nómina de Candidatos -DIREH-</w:t>
      </w:r>
    </w:p>
    <w:p w14:paraId="157C87A0" w14:textId="1EF2EF93" w:rsidR="009639C2" w:rsidRDefault="009639C2" w:rsidP="009639C2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center"/>
        <w:rPr>
          <w:bCs/>
          <w:spacing w:val="-2"/>
          <w:sz w:val="23"/>
          <w:szCs w:val="23"/>
        </w:rPr>
      </w:pPr>
      <w:r w:rsidRPr="00696C08">
        <w:rPr>
          <w:bCs/>
          <w:spacing w:val="-2"/>
          <w:sz w:val="23"/>
          <w:szCs w:val="23"/>
        </w:rPr>
        <w:t>Del 1 de enero al 31 de octubre de 2022</w:t>
      </w:r>
    </w:p>
    <w:p w14:paraId="68DD8B41" w14:textId="5EE11E28" w:rsidR="00A95201" w:rsidRPr="00696C08" w:rsidRDefault="00A95201" w:rsidP="009639C2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center"/>
        <w:rPr>
          <w:bCs/>
          <w:spacing w:val="-2"/>
          <w:sz w:val="23"/>
          <w:szCs w:val="23"/>
        </w:rPr>
      </w:pPr>
      <w:r>
        <w:rPr>
          <w:bCs/>
          <w:spacing w:val="-2"/>
          <w:sz w:val="23"/>
          <w:szCs w:val="23"/>
        </w:rPr>
        <w:t>Personal no contratado</w:t>
      </w:r>
    </w:p>
    <w:p w14:paraId="656BC590" w14:textId="77777777" w:rsidR="009639C2" w:rsidRPr="00696C08" w:rsidRDefault="009639C2" w:rsidP="00325021">
      <w:pPr>
        <w:widowControl w:val="0"/>
        <w:tabs>
          <w:tab w:val="left" w:pos="5241"/>
        </w:tabs>
        <w:autoSpaceDE w:val="0"/>
        <w:autoSpaceDN w:val="0"/>
        <w:adjustRightInd w:val="0"/>
        <w:spacing w:line="240" w:lineRule="auto"/>
        <w:jc w:val="center"/>
        <w:rPr>
          <w:bCs/>
          <w:spacing w:val="-2"/>
          <w:sz w:val="23"/>
          <w:szCs w:val="23"/>
        </w:rPr>
      </w:pP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694"/>
        <w:gridCol w:w="6934"/>
        <w:gridCol w:w="1184"/>
      </w:tblGrid>
      <w:tr w:rsidR="00696C08" w:rsidRPr="00696C08" w14:paraId="130059D7" w14:textId="77777777" w:rsidTr="00696C08">
        <w:tc>
          <w:tcPr>
            <w:tcW w:w="694" w:type="dxa"/>
          </w:tcPr>
          <w:p w14:paraId="31CA0705" w14:textId="284404E9" w:rsidR="00696C08" w:rsidRPr="00696C08" w:rsidRDefault="00696C08" w:rsidP="00FB4CCA">
            <w:pPr>
              <w:widowControl w:val="0"/>
              <w:tabs>
                <w:tab w:val="left" w:pos="524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b/>
                <w:bCs/>
                <w:spacing w:val="-2"/>
                <w:sz w:val="23"/>
                <w:szCs w:val="23"/>
              </w:rPr>
            </w:pPr>
            <w:r>
              <w:rPr>
                <w:b/>
                <w:bCs/>
                <w:spacing w:val="-2"/>
                <w:sz w:val="23"/>
                <w:szCs w:val="23"/>
              </w:rPr>
              <w:t>No.</w:t>
            </w:r>
          </w:p>
        </w:tc>
        <w:tc>
          <w:tcPr>
            <w:tcW w:w="6934" w:type="dxa"/>
          </w:tcPr>
          <w:p w14:paraId="7287073E" w14:textId="1D3C6A63" w:rsidR="00696C08" w:rsidRPr="00696C08" w:rsidRDefault="00696C08" w:rsidP="00FB4CCA">
            <w:pPr>
              <w:widowControl w:val="0"/>
              <w:tabs>
                <w:tab w:val="left" w:pos="524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b/>
                <w:bCs/>
                <w:spacing w:val="-2"/>
                <w:sz w:val="23"/>
                <w:szCs w:val="23"/>
              </w:rPr>
            </w:pPr>
            <w:r w:rsidRPr="00696C08">
              <w:rPr>
                <w:b/>
                <w:bCs/>
                <w:spacing w:val="-2"/>
                <w:sz w:val="23"/>
                <w:szCs w:val="23"/>
              </w:rPr>
              <w:t>Descripción</w:t>
            </w:r>
          </w:p>
        </w:tc>
        <w:tc>
          <w:tcPr>
            <w:tcW w:w="1184" w:type="dxa"/>
          </w:tcPr>
          <w:p w14:paraId="412DBEDF" w14:textId="77777777" w:rsidR="00696C08" w:rsidRPr="00696C08" w:rsidRDefault="00696C08" w:rsidP="00FB4CCA">
            <w:pPr>
              <w:widowControl w:val="0"/>
              <w:tabs>
                <w:tab w:val="left" w:pos="524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b/>
                <w:bCs/>
                <w:spacing w:val="-2"/>
                <w:sz w:val="23"/>
                <w:szCs w:val="23"/>
              </w:rPr>
            </w:pPr>
            <w:r w:rsidRPr="00696C08">
              <w:rPr>
                <w:b/>
                <w:bCs/>
                <w:spacing w:val="-2"/>
                <w:sz w:val="23"/>
                <w:szCs w:val="23"/>
              </w:rPr>
              <w:t>Cantidad</w:t>
            </w:r>
          </w:p>
        </w:tc>
      </w:tr>
      <w:tr w:rsidR="00696C08" w:rsidRPr="00696C08" w14:paraId="6CF5AA69" w14:textId="77777777" w:rsidTr="00696C08">
        <w:tc>
          <w:tcPr>
            <w:tcW w:w="694" w:type="dxa"/>
          </w:tcPr>
          <w:p w14:paraId="6BFE8E0C" w14:textId="547D254D" w:rsidR="00696C08" w:rsidRPr="00696C08" w:rsidRDefault="00696C08" w:rsidP="00696C08">
            <w:pPr>
              <w:widowControl w:val="0"/>
              <w:tabs>
                <w:tab w:val="left" w:pos="524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bCs/>
                <w:spacing w:val="-2"/>
                <w:sz w:val="23"/>
                <w:szCs w:val="23"/>
              </w:rPr>
            </w:pPr>
            <w:r>
              <w:rPr>
                <w:bCs/>
                <w:spacing w:val="-2"/>
                <w:sz w:val="23"/>
                <w:szCs w:val="23"/>
              </w:rPr>
              <w:t>1</w:t>
            </w:r>
          </w:p>
        </w:tc>
        <w:tc>
          <w:tcPr>
            <w:tcW w:w="6934" w:type="dxa"/>
          </w:tcPr>
          <w:p w14:paraId="0F834501" w14:textId="2E7C275B" w:rsidR="00696C08" w:rsidRPr="00696C08" w:rsidRDefault="00696C08" w:rsidP="00FB4CCA">
            <w:pPr>
              <w:widowControl w:val="0"/>
              <w:tabs>
                <w:tab w:val="left" w:pos="524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bCs/>
                <w:spacing w:val="-2"/>
                <w:sz w:val="23"/>
                <w:szCs w:val="23"/>
              </w:rPr>
            </w:pPr>
            <w:r w:rsidRPr="00696C08">
              <w:rPr>
                <w:bCs/>
                <w:spacing w:val="-2"/>
                <w:sz w:val="23"/>
                <w:szCs w:val="23"/>
              </w:rPr>
              <w:t>Error en la descripción del municipio a laborar en el Sistema E-sirh</w:t>
            </w:r>
          </w:p>
        </w:tc>
        <w:tc>
          <w:tcPr>
            <w:tcW w:w="1184" w:type="dxa"/>
          </w:tcPr>
          <w:p w14:paraId="39FAFE2C" w14:textId="0729B768" w:rsidR="00696C08" w:rsidRPr="00696C08" w:rsidRDefault="00696C08" w:rsidP="00FB4CCA">
            <w:pPr>
              <w:widowControl w:val="0"/>
              <w:tabs>
                <w:tab w:val="left" w:pos="524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bCs/>
                <w:spacing w:val="-2"/>
                <w:sz w:val="23"/>
                <w:szCs w:val="23"/>
              </w:rPr>
            </w:pPr>
            <w:r w:rsidRPr="00696C08">
              <w:rPr>
                <w:bCs/>
                <w:spacing w:val="-2"/>
                <w:sz w:val="23"/>
                <w:szCs w:val="23"/>
              </w:rPr>
              <w:t>5</w:t>
            </w:r>
          </w:p>
        </w:tc>
      </w:tr>
      <w:tr w:rsidR="00696C08" w:rsidRPr="00696C08" w14:paraId="0726764D" w14:textId="77777777" w:rsidTr="00696C08">
        <w:tc>
          <w:tcPr>
            <w:tcW w:w="694" w:type="dxa"/>
          </w:tcPr>
          <w:p w14:paraId="48707A41" w14:textId="600CDFD3" w:rsidR="00696C08" w:rsidRPr="00696C08" w:rsidRDefault="00696C08" w:rsidP="00696C08">
            <w:pPr>
              <w:widowControl w:val="0"/>
              <w:tabs>
                <w:tab w:val="left" w:pos="524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bCs/>
                <w:spacing w:val="-2"/>
                <w:sz w:val="23"/>
                <w:szCs w:val="23"/>
              </w:rPr>
            </w:pPr>
            <w:r>
              <w:rPr>
                <w:bCs/>
                <w:spacing w:val="-2"/>
                <w:sz w:val="23"/>
                <w:szCs w:val="23"/>
              </w:rPr>
              <w:t>2</w:t>
            </w:r>
          </w:p>
        </w:tc>
        <w:tc>
          <w:tcPr>
            <w:tcW w:w="6934" w:type="dxa"/>
          </w:tcPr>
          <w:p w14:paraId="2797627A" w14:textId="1F9C40D9" w:rsidR="00696C08" w:rsidRPr="00696C08" w:rsidRDefault="00696C08" w:rsidP="00FB4CCA">
            <w:pPr>
              <w:widowControl w:val="0"/>
              <w:tabs>
                <w:tab w:val="left" w:pos="524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bCs/>
                <w:spacing w:val="-2"/>
                <w:sz w:val="23"/>
                <w:szCs w:val="23"/>
              </w:rPr>
            </w:pPr>
            <w:r w:rsidRPr="00696C08">
              <w:rPr>
                <w:bCs/>
                <w:spacing w:val="-2"/>
                <w:sz w:val="23"/>
                <w:szCs w:val="23"/>
              </w:rPr>
              <w:t>Error en la descripción del nivel educativo en el Sistema E-sirh</w:t>
            </w:r>
          </w:p>
        </w:tc>
        <w:tc>
          <w:tcPr>
            <w:tcW w:w="1184" w:type="dxa"/>
          </w:tcPr>
          <w:p w14:paraId="75A99E2F" w14:textId="158BADF5" w:rsidR="00696C08" w:rsidRPr="00696C08" w:rsidRDefault="00696C08" w:rsidP="00FB4CCA">
            <w:pPr>
              <w:widowControl w:val="0"/>
              <w:tabs>
                <w:tab w:val="left" w:pos="524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bCs/>
                <w:spacing w:val="-2"/>
                <w:sz w:val="23"/>
                <w:szCs w:val="23"/>
              </w:rPr>
            </w:pPr>
            <w:r w:rsidRPr="00696C08">
              <w:rPr>
                <w:bCs/>
                <w:spacing w:val="-2"/>
                <w:sz w:val="23"/>
                <w:szCs w:val="23"/>
              </w:rPr>
              <w:t>3</w:t>
            </w:r>
          </w:p>
        </w:tc>
      </w:tr>
      <w:tr w:rsidR="00696C08" w:rsidRPr="00696C08" w14:paraId="548CDF15" w14:textId="77777777" w:rsidTr="00696C08">
        <w:tc>
          <w:tcPr>
            <w:tcW w:w="694" w:type="dxa"/>
          </w:tcPr>
          <w:p w14:paraId="400D170F" w14:textId="68F38E39" w:rsidR="00696C08" w:rsidRPr="00696C08" w:rsidRDefault="00696C08" w:rsidP="00696C08">
            <w:pPr>
              <w:widowControl w:val="0"/>
              <w:tabs>
                <w:tab w:val="left" w:pos="524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bCs/>
                <w:spacing w:val="-2"/>
                <w:sz w:val="23"/>
                <w:szCs w:val="23"/>
              </w:rPr>
            </w:pPr>
            <w:r>
              <w:rPr>
                <w:bCs/>
                <w:spacing w:val="-2"/>
                <w:sz w:val="23"/>
                <w:szCs w:val="23"/>
              </w:rPr>
              <w:t>3</w:t>
            </w:r>
          </w:p>
        </w:tc>
        <w:tc>
          <w:tcPr>
            <w:tcW w:w="6934" w:type="dxa"/>
          </w:tcPr>
          <w:p w14:paraId="3B9DF617" w14:textId="1E0EFD03" w:rsidR="00696C08" w:rsidRPr="00696C08" w:rsidRDefault="00696C08" w:rsidP="00FB4CCA">
            <w:pPr>
              <w:widowControl w:val="0"/>
              <w:tabs>
                <w:tab w:val="left" w:pos="524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bCs/>
                <w:spacing w:val="-2"/>
                <w:sz w:val="23"/>
                <w:szCs w:val="23"/>
              </w:rPr>
            </w:pPr>
            <w:r w:rsidRPr="00696C08">
              <w:rPr>
                <w:bCs/>
                <w:spacing w:val="-2"/>
                <w:sz w:val="23"/>
                <w:szCs w:val="23"/>
              </w:rPr>
              <w:t>Prueba de evaluación diagnóstica vencida</w:t>
            </w:r>
          </w:p>
        </w:tc>
        <w:tc>
          <w:tcPr>
            <w:tcW w:w="1184" w:type="dxa"/>
          </w:tcPr>
          <w:p w14:paraId="35F6B50F" w14:textId="777E96AF" w:rsidR="00696C08" w:rsidRPr="00696C08" w:rsidRDefault="00696C08" w:rsidP="00FB4CCA">
            <w:pPr>
              <w:widowControl w:val="0"/>
              <w:tabs>
                <w:tab w:val="left" w:pos="524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bCs/>
                <w:spacing w:val="-2"/>
                <w:sz w:val="23"/>
                <w:szCs w:val="23"/>
              </w:rPr>
            </w:pPr>
            <w:r w:rsidRPr="00696C08">
              <w:rPr>
                <w:bCs/>
                <w:spacing w:val="-2"/>
                <w:sz w:val="23"/>
                <w:szCs w:val="23"/>
              </w:rPr>
              <w:t>1</w:t>
            </w:r>
          </w:p>
        </w:tc>
      </w:tr>
      <w:tr w:rsidR="00696C08" w:rsidRPr="00696C08" w14:paraId="34A7B024" w14:textId="77777777" w:rsidTr="00696C08">
        <w:tc>
          <w:tcPr>
            <w:tcW w:w="694" w:type="dxa"/>
          </w:tcPr>
          <w:p w14:paraId="4A442FCA" w14:textId="62A4021D" w:rsidR="00696C08" w:rsidRPr="00696C08" w:rsidRDefault="00696C08" w:rsidP="00696C08">
            <w:pPr>
              <w:widowControl w:val="0"/>
              <w:tabs>
                <w:tab w:val="left" w:pos="524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bCs/>
                <w:spacing w:val="-2"/>
                <w:sz w:val="23"/>
                <w:szCs w:val="23"/>
              </w:rPr>
            </w:pPr>
            <w:r>
              <w:rPr>
                <w:bCs/>
                <w:spacing w:val="-2"/>
                <w:sz w:val="23"/>
                <w:szCs w:val="23"/>
              </w:rPr>
              <w:t>4</w:t>
            </w:r>
          </w:p>
        </w:tc>
        <w:tc>
          <w:tcPr>
            <w:tcW w:w="6934" w:type="dxa"/>
          </w:tcPr>
          <w:p w14:paraId="63275ED6" w14:textId="513A726A" w:rsidR="00696C08" w:rsidRPr="00696C08" w:rsidRDefault="00696C08" w:rsidP="00FB4CCA">
            <w:pPr>
              <w:widowControl w:val="0"/>
              <w:tabs>
                <w:tab w:val="left" w:pos="524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bCs/>
                <w:spacing w:val="-2"/>
                <w:sz w:val="23"/>
                <w:szCs w:val="23"/>
              </w:rPr>
            </w:pPr>
            <w:r w:rsidRPr="00696C08">
              <w:rPr>
                <w:bCs/>
                <w:spacing w:val="-2"/>
                <w:sz w:val="23"/>
                <w:szCs w:val="23"/>
              </w:rPr>
              <w:t>Emigración hacia Estados Unidos</w:t>
            </w:r>
          </w:p>
        </w:tc>
        <w:tc>
          <w:tcPr>
            <w:tcW w:w="1184" w:type="dxa"/>
          </w:tcPr>
          <w:p w14:paraId="786E25A9" w14:textId="1189E0F6" w:rsidR="00696C08" w:rsidRPr="00696C08" w:rsidRDefault="00696C08" w:rsidP="00FB4CCA">
            <w:pPr>
              <w:widowControl w:val="0"/>
              <w:tabs>
                <w:tab w:val="left" w:pos="524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bCs/>
                <w:spacing w:val="-2"/>
                <w:sz w:val="23"/>
                <w:szCs w:val="23"/>
              </w:rPr>
            </w:pPr>
            <w:r w:rsidRPr="00696C08">
              <w:rPr>
                <w:bCs/>
                <w:spacing w:val="-2"/>
                <w:sz w:val="23"/>
                <w:szCs w:val="23"/>
              </w:rPr>
              <w:t>1</w:t>
            </w:r>
          </w:p>
        </w:tc>
      </w:tr>
      <w:tr w:rsidR="00696C08" w:rsidRPr="00696C08" w14:paraId="591AA0AD" w14:textId="77777777" w:rsidTr="00696C08">
        <w:tc>
          <w:tcPr>
            <w:tcW w:w="694" w:type="dxa"/>
          </w:tcPr>
          <w:p w14:paraId="15B57BFB" w14:textId="48F1F178" w:rsidR="00696C08" w:rsidRPr="00696C08" w:rsidRDefault="00696C08" w:rsidP="00696C08">
            <w:pPr>
              <w:widowControl w:val="0"/>
              <w:tabs>
                <w:tab w:val="left" w:pos="524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bCs/>
                <w:spacing w:val="-2"/>
                <w:sz w:val="23"/>
                <w:szCs w:val="23"/>
              </w:rPr>
            </w:pPr>
            <w:r>
              <w:rPr>
                <w:bCs/>
                <w:spacing w:val="-2"/>
                <w:sz w:val="23"/>
                <w:szCs w:val="23"/>
              </w:rPr>
              <w:t>5</w:t>
            </w:r>
          </w:p>
        </w:tc>
        <w:tc>
          <w:tcPr>
            <w:tcW w:w="6934" w:type="dxa"/>
          </w:tcPr>
          <w:p w14:paraId="1EBFC072" w14:textId="34EA25B6" w:rsidR="00696C08" w:rsidRPr="00696C08" w:rsidRDefault="00696C08" w:rsidP="00FB4CCA">
            <w:pPr>
              <w:widowControl w:val="0"/>
              <w:tabs>
                <w:tab w:val="left" w:pos="524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bCs/>
                <w:spacing w:val="-2"/>
                <w:sz w:val="23"/>
                <w:szCs w:val="23"/>
              </w:rPr>
            </w:pPr>
            <w:r w:rsidRPr="00696C08">
              <w:rPr>
                <w:bCs/>
                <w:spacing w:val="-2"/>
                <w:sz w:val="23"/>
                <w:szCs w:val="23"/>
              </w:rPr>
              <w:t>Activo en Renglón presupuestario 011</w:t>
            </w:r>
          </w:p>
        </w:tc>
        <w:tc>
          <w:tcPr>
            <w:tcW w:w="1184" w:type="dxa"/>
          </w:tcPr>
          <w:p w14:paraId="3D469DA5" w14:textId="441949EA" w:rsidR="00696C08" w:rsidRPr="00696C08" w:rsidRDefault="00696C08" w:rsidP="00FB4CCA">
            <w:pPr>
              <w:widowControl w:val="0"/>
              <w:tabs>
                <w:tab w:val="left" w:pos="524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bCs/>
                <w:spacing w:val="-2"/>
                <w:sz w:val="23"/>
                <w:szCs w:val="23"/>
              </w:rPr>
            </w:pPr>
            <w:r w:rsidRPr="00696C08">
              <w:rPr>
                <w:bCs/>
                <w:spacing w:val="-2"/>
                <w:sz w:val="23"/>
                <w:szCs w:val="23"/>
              </w:rPr>
              <w:t>1</w:t>
            </w:r>
          </w:p>
        </w:tc>
      </w:tr>
      <w:tr w:rsidR="00696C08" w:rsidRPr="00696C08" w14:paraId="3BDEF655" w14:textId="77777777" w:rsidTr="00696C08">
        <w:tc>
          <w:tcPr>
            <w:tcW w:w="694" w:type="dxa"/>
          </w:tcPr>
          <w:p w14:paraId="402F6CDA" w14:textId="04C967C2" w:rsidR="00696C08" w:rsidRPr="00696C08" w:rsidRDefault="00696C08" w:rsidP="00696C08">
            <w:pPr>
              <w:widowControl w:val="0"/>
              <w:tabs>
                <w:tab w:val="left" w:pos="524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bCs/>
                <w:spacing w:val="-2"/>
                <w:sz w:val="23"/>
                <w:szCs w:val="23"/>
              </w:rPr>
            </w:pPr>
            <w:r>
              <w:rPr>
                <w:bCs/>
                <w:spacing w:val="-2"/>
                <w:sz w:val="23"/>
                <w:szCs w:val="23"/>
              </w:rPr>
              <w:t>6</w:t>
            </w:r>
          </w:p>
        </w:tc>
        <w:tc>
          <w:tcPr>
            <w:tcW w:w="6934" w:type="dxa"/>
          </w:tcPr>
          <w:p w14:paraId="2C77F9A2" w14:textId="6E61FCE2" w:rsidR="00696C08" w:rsidRPr="00696C08" w:rsidRDefault="00696C08" w:rsidP="00FB4CCA">
            <w:pPr>
              <w:widowControl w:val="0"/>
              <w:tabs>
                <w:tab w:val="left" w:pos="524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bCs/>
                <w:spacing w:val="-2"/>
                <w:sz w:val="23"/>
                <w:szCs w:val="23"/>
              </w:rPr>
            </w:pPr>
            <w:r w:rsidRPr="00696C08">
              <w:rPr>
                <w:bCs/>
                <w:spacing w:val="-2"/>
                <w:sz w:val="23"/>
                <w:szCs w:val="23"/>
              </w:rPr>
              <w:t xml:space="preserve">Desistimiento a la contratación  </w:t>
            </w:r>
          </w:p>
        </w:tc>
        <w:tc>
          <w:tcPr>
            <w:tcW w:w="1184" w:type="dxa"/>
          </w:tcPr>
          <w:p w14:paraId="11B084AF" w14:textId="025C19FB" w:rsidR="00696C08" w:rsidRPr="00696C08" w:rsidRDefault="00696C08" w:rsidP="00FB4CCA">
            <w:pPr>
              <w:widowControl w:val="0"/>
              <w:tabs>
                <w:tab w:val="left" w:pos="524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bCs/>
                <w:spacing w:val="-2"/>
                <w:sz w:val="23"/>
                <w:szCs w:val="23"/>
              </w:rPr>
            </w:pPr>
            <w:r w:rsidRPr="00696C08">
              <w:rPr>
                <w:bCs/>
                <w:spacing w:val="-2"/>
                <w:sz w:val="23"/>
                <w:szCs w:val="23"/>
              </w:rPr>
              <w:t>1</w:t>
            </w:r>
          </w:p>
        </w:tc>
      </w:tr>
      <w:tr w:rsidR="00696C08" w:rsidRPr="00696C08" w14:paraId="6D77BB5A" w14:textId="77777777" w:rsidTr="00696C08">
        <w:tc>
          <w:tcPr>
            <w:tcW w:w="694" w:type="dxa"/>
          </w:tcPr>
          <w:p w14:paraId="38198A45" w14:textId="3D9E24D0" w:rsidR="00696C08" w:rsidRPr="00696C08" w:rsidRDefault="00696C08" w:rsidP="00696C08">
            <w:pPr>
              <w:widowControl w:val="0"/>
              <w:tabs>
                <w:tab w:val="left" w:pos="524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bCs/>
                <w:spacing w:val="-2"/>
                <w:sz w:val="23"/>
                <w:szCs w:val="23"/>
              </w:rPr>
            </w:pPr>
            <w:r>
              <w:rPr>
                <w:bCs/>
                <w:spacing w:val="-2"/>
                <w:sz w:val="23"/>
                <w:szCs w:val="23"/>
              </w:rPr>
              <w:t>7</w:t>
            </w:r>
          </w:p>
        </w:tc>
        <w:tc>
          <w:tcPr>
            <w:tcW w:w="6934" w:type="dxa"/>
          </w:tcPr>
          <w:p w14:paraId="699519F3" w14:textId="766FBFAF" w:rsidR="00696C08" w:rsidRPr="00696C08" w:rsidRDefault="00696C08" w:rsidP="00FB4CCA">
            <w:pPr>
              <w:widowControl w:val="0"/>
              <w:tabs>
                <w:tab w:val="left" w:pos="524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bCs/>
                <w:spacing w:val="-2"/>
                <w:sz w:val="23"/>
                <w:szCs w:val="23"/>
              </w:rPr>
            </w:pPr>
            <w:r w:rsidRPr="00696C08">
              <w:rPr>
                <w:bCs/>
                <w:spacing w:val="-2"/>
                <w:sz w:val="23"/>
                <w:szCs w:val="23"/>
              </w:rPr>
              <w:t>Por fallecimiento</w:t>
            </w:r>
          </w:p>
        </w:tc>
        <w:tc>
          <w:tcPr>
            <w:tcW w:w="1184" w:type="dxa"/>
            <w:tcBorders>
              <w:bottom w:val="single" w:sz="12" w:space="0" w:color="auto"/>
            </w:tcBorders>
          </w:tcPr>
          <w:p w14:paraId="18115F0A" w14:textId="7C6B0FD5" w:rsidR="00696C08" w:rsidRPr="00696C08" w:rsidRDefault="00696C08" w:rsidP="00FB4CCA">
            <w:pPr>
              <w:widowControl w:val="0"/>
              <w:tabs>
                <w:tab w:val="left" w:pos="524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bCs/>
                <w:spacing w:val="-2"/>
                <w:sz w:val="23"/>
                <w:szCs w:val="23"/>
              </w:rPr>
            </w:pPr>
            <w:r w:rsidRPr="00696C08">
              <w:rPr>
                <w:bCs/>
                <w:spacing w:val="-2"/>
                <w:sz w:val="23"/>
                <w:szCs w:val="23"/>
              </w:rPr>
              <w:t>1</w:t>
            </w:r>
          </w:p>
        </w:tc>
      </w:tr>
      <w:tr w:rsidR="00696C08" w:rsidRPr="00696C08" w14:paraId="4FBB9857" w14:textId="77777777" w:rsidTr="00696C08">
        <w:tc>
          <w:tcPr>
            <w:tcW w:w="694" w:type="dxa"/>
            <w:tcBorders>
              <w:bottom w:val="double" w:sz="4" w:space="0" w:color="auto"/>
            </w:tcBorders>
          </w:tcPr>
          <w:p w14:paraId="40386520" w14:textId="77777777" w:rsidR="00696C08" w:rsidRPr="00696C08" w:rsidRDefault="00696C08" w:rsidP="00FB4CCA">
            <w:pPr>
              <w:widowControl w:val="0"/>
              <w:tabs>
                <w:tab w:val="left" w:pos="524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bCs/>
                <w:spacing w:val="-2"/>
                <w:sz w:val="23"/>
                <w:szCs w:val="23"/>
              </w:rPr>
            </w:pPr>
          </w:p>
        </w:tc>
        <w:tc>
          <w:tcPr>
            <w:tcW w:w="6934" w:type="dxa"/>
            <w:tcBorders>
              <w:bottom w:val="double" w:sz="4" w:space="0" w:color="auto"/>
            </w:tcBorders>
          </w:tcPr>
          <w:p w14:paraId="255B58CB" w14:textId="46DA4FE9" w:rsidR="00696C08" w:rsidRPr="00696C08" w:rsidRDefault="00696C08" w:rsidP="00FB4CCA">
            <w:pPr>
              <w:widowControl w:val="0"/>
              <w:tabs>
                <w:tab w:val="left" w:pos="524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bCs/>
                <w:spacing w:val="-2"/>
                <w:sz w:val="23"/>
                <w:szCs w:val="23"/>
              </w:rPr>
            </w:pPr>
            <w:r w:rsidRPr="00696C08">
              <w:rPr>
                <w:bCs/>
                <w:spacing w:val="-2"/>
                <w:sz w:val="23"/>
                <w:szCs w:val="23"/>
              </w:rPr>
              <w:t>TOTAL</w:t>
            </w:r>
          </w:p>
        </w:tc>
        <w:tc>
          <w:tcPr>
            <w:tcW w:w="1184" w:type="dxa"/>
            <w:tcBorders>
              <w:top w:val="single" w:sz="12" w:space="0" w:color="auto"/>
              <w:bottom w:val="double" w:sz="4" w:space="0" w:color="auto"/>
            </w:tcBorders>
          </w:tcPr>
          <w:p w14:paraId="3C6A2935" w14:textId="4286A436" w:rsidR="00696C08" w:rsidRPr="00696C08" w:rsidRDefault="00696C08" w:rsidP="00FB4CCA">
            <w:pPr>
              <w:widowControl w:val="0"/>
              <w:tabs>
                <w:tab w:val="left" w:pos="524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b/>
                <w:bCs/>
                <w:spacing w:val="-2"/>
                <w:sz w:val="23"/>
                <w:szCs w:val="23"/>
              </w:rPr>
            </w:pPr>
            <w:r w:rsidRPr="00696C08">
              <w:rPr>
                <w:b/>
                <w:bCs/>
                <w:spacing w:val="-2"/>
                <w:sz w:val="23"/>
                <w:szCs w:val="23"/>
              </w:rPr>
              <w:t>13</w:t>
            </w:r>
          </w:p>
        </w:tc>
      </w:tr>
    </w:tbl>
    <w:p w14:paraId="6AD02362" w14:textId="77777777" w:rsidR="009639C2" w:rsidRPr="00916CBE" w:rsidRDefault="009639C2" w:rsidP="009639C2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rPr>
          <w:bCs/>
          <w:spacing w:val="-2"/>
          <w:sz w:val="20"/>
          <w:szCs w:val="20"/>
        </w:rPr>
      </w:pPr>
      <w:r w:rsidRPr="00916CBE">
        <w:rPr>
          <w:b/>
          <w:bCs/>
          <w:spacing w:val="-2"/>
          <w:sz w:val="20"/>
          <w:szCs w:val="20"/>
        </w:rPr>
        <w:t>Fuente:</w:t>
      </w:r>
      <w:r w:rsidRPr="00916CBE">
        <w:rPr>
          <w:bCs/>
          <w:spacing w:val="-2"/>
          <w:sz w:val="20"/>
          <w:szCs w:val="20"/>
        </w:rPr>
        <w:t xml:space="preserve"> Información proporcionada por la DIDEDUC Guatemala Norte.</w:t>
      </w:r>
    </w:p>
    <w:p w14:paraId="4A577840" w14:textId="1FD61E93" w:rsidR="009639C2" w:rsidRDefault="009639C2" w:rsidP="002A2F52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rPr>
          <w:bCs/>
          <w:spacing w:val="-2"/>
          <w:szCs w:val="24"/>
        </w:rPr>
      </w:pPr>
    </w:p>
    <w:p w14:paraId="745FBB8D" w14:textId="12AAF90A" w:rsidR="00D83D7D" w:rsidRDefault="00D83D7D" w:rsidP="002A2F52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rPr>
          <w:bCs/>
          <w:spacing w:val="-2"/>
          <w:szCs w:val="24"/>
        </w:rPr>
      </w:pPr>
      <w:r>
        <w:rPr>
          <w:bCs/>
          <w:spacing w:val="-2"/>
          <w:szCs w:val="24"/>
        </w:rPr>
        <w:t>L</w:t>
      </w:r>
      <w:r w:rsidR="00696C08">
        <w:rPr>
          <w:bCs/>
          <w:spacing w:val="-2"/>
          <w:szCs w:val="24"/>
        </w:rPr>
        <w:t>as primeras dos razones, corresponden a</w:t>
      </w:r>
      <w:r>
        <w:rPr>
          <w:bCs/>
          <w:spacing w:val="-2"/>
          <w:szCs w:val="24"/>
        </w:rPr>
        <w:t xml:space="preserve"> errores </w:t>
      </w:r>
      <w:r w:rsidR="00696C08">
        <w:rPr>
          <w:bCs/>
          <w:spacing w:val="-2"/>
          <w:szCs w:val="24"/>
        </w:rPr>
        <w:t>cometidos</w:t>
      </w:r>
      <w:r>
        <w:rPr>
          <w:bCs/>
          <w:spacing w:val="-2"/>
          <w:szCs w:val="24"/>
        </w:rPr>
        <w:t xml:space="preserve"> </w:t>
      </w:r>
      <w:r w:rsidR="00696C08">
        <w:rPr>
          <w:bCs/>
          <w:spacing w:val="-2"/>
          <w:szCs w:val="24"/>
        </w:rPr>
        <w:t>en e</w:t>
      </w:r>
      <w:r>
        <w:rPr>
          <w:bCs/>
          <w:spacing w:val="-2"/>
          <w:szCs w:val="24"/>
        </w:rPr>
        <w:t>l ingres</w:t>
      </w:r>
      <w:r w:rsidR="00696C08">
        <w:rPr>
          <w:bCs/>
          <w:spacing w:val="-2"/>
          <w:szCs w:val="24"/>
        </w:rPr>
        <w:t>ó</w:t>
      </w:r>
      <w:r>
        <w:rPr>
          <w:bCs/>
          <w:spacing w:val="-2"/>
          <w:szCs w:val="24"/>
        </w:rPr>
        <w:t xml:space="preserve"> </w:t>
      </w:r>
      <w:r w:rsidR="00696C08">
        <w:rPr>
          <w:bCs/>
          <w:spacing w:val="-2"/>
          <w:szCs w:val="24"/>
        </w:rPr>
        <w:t xml:space="preserve">de </w:t>
      </w:r>
      <w:r>
        <w:rPr>
          <w:bCs/>
          <w:spacing w:val="-2"/>
          <w:szCs w:val="24"/>
        </w:rPr>
        <w:t>los datos al banco de elegibles del Sistema Integral de Recursos Humanos E-</w:t>
      </w:r>
      <w:proofErr w:type="spellStart"/>
      <w:r>
        <w:rPr>
          <w:bCs/>
          <w:spacing w:val="-2"/>
          <w:szCs w:val="24"/>
        </w:rPr>
        <w:t>sirh</w:t>
      </w:r>
      <w:proofErr w:type="spellEnd"/>
      <w:r>
        <w:rPr>
          <w:bCs/>
          <w:spacing w:val="-2"/>
          <w:szCs w:val="24"/>
        </w:rPr>
        <w:t>.</w:t>
      </w:r>
    </w:p>
    <w:p w14:paraId="5027CB36" w14:textId="77777777" w:rsidR="003B5AFE" w:rsidRDefault="003B5AFE" w:rsidP="002A2F52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rPr>
          <w:bCs/>
          <w:spacing w:val="-2"/>
          <w:szCs w:val="24"/>
        </w:rPr>
      </w:pPr>
    </w:p>
    <w:p w14:paraId="58991D73" w14:textId="02AA1E2B" w:rsidR="00716536" w:rsidRPr="00FC73B5" w:rsidRDefault="000F09D9" w:rsidP="002A2F52">
      <w:pPr>
        <w:spacing w:line="276" w:lineRule="auto"/>
        <w:rPr>
          <w:szCs w:val="24"/>
          <w:lang w:val="es-ES"/>
        </w:rPr>
      </w:pPr>
      <w:r w:rsidRPr="000F09D9">
        <w:rPr>
          <w:b/>
          <w:szCs w:val="24"/>
          <w:lang w:val="es-ES"/>
        </w:rPr>
        <w:t>b)</w:t>
      </w:r>
      <w:r w:rsidR="007A581E">
        <w:rPr>
          <w:szCs w:val="24"/>
          <w:lang w:val="es-ES"/>
        </w:rPr>
        <w:t xml:space="preserve"> </w:t>
      </w:r>
      <w:r w:rsidR="000C20A7">
        <w:rPr>
          <w:szCs w:val="24"/>
          <w:lang w:val="es-ES"/>
        </w:rPr>
        <w:t>S</w:t>
      </w:r>
      <w:r w:rsidR="0057441B">
        <w:rPr>
          <w:szCs w:val="24"/>
          <w:lang w:val="es-ES"/>
        </w:rPr>
        <w:t xml:space="preserve">e verificó </w:t>
      </w:r>
      <w:r w:rsidR="007A581E">
        <w:rPr>
          <w:szCs w:val="24"/>
          <w:lang w:val="es-ES"/>
        </w:rPr>
        <w:t>la documentación de respaldo de</w:t>
      </w:r>
      <w:r w:rsidR="00716536">
        <w:rPr>
          <w:szCs w:val="24"/>
          <w:lang w:val="es-ES"/>
        </w:rPr>
        <w:t xml:space="preserve"> una muestra de</w:t>
      </w:r>
      <w:r w:rsidR="007A581E">
        <w:rPr>
          <w:szCs w:val="24"/>
          <w:lang w:val="es-ES"/>
        </w:rPr>
        <w:t xml:space="preserve"> 20 expedientes</w:t>
      </w:r>
      <w:r w:rsidR="00716536">
        <w:rPr>
          <w:szCs w:val="24"/>
          <w:lang w:val="es-ES"/>
        </w:rPr>
        <w:t>,</w:t>
      </w:r>
      <w:r w:rsidR="007A581E">
        <w:rPr>
          <w:szCs w:val="24"/>
          <w:lang w:val="es-ES"/>
        </w:rPr>
        <w:t xml:space="preserve"> que representan el 38% de l</w:t>
      </w:r>
      <w:r w:rsidR="00696C08">
        <w:rPr>
          <w:szCs w:val="24"/>
          <w:lang w:val="es-ES"/>
        </w:rPr>
        <w:t>o</w:t>
      </w:r>
      <w:r w:rsidR="007A581E">
        <w:rPr>
          <w:szCs w:val="24"/>
          <w:lang w:val="es-ES"/>
        </w:rPr>
        <w:t xml:space="preserve">s 52 docentes contratados al amparo del </w:t>
      </w:r>
      <w:r w:rsidR="00716536">
        <w:rPr>
          <w:szCs w:val="24"/>
        </w:rPr>
        <w:t>Acuerdo Ministerial No. 608-2022.</w:t>
      </w:r>
      <w:r w:rsidR="00730F40">
        <w:rPr>
          <w:szCs w:val="24"/>
        </w:rPr>
        <w:t xml:space="preserve"> Como </w:t>
      </w:r>
      <w:r w:rsidR="00716536">
        <w:rPr>
          <w:szCs w:val="24"/>
          <w:lang w:val="es-ES"/>
        </w:rPr>
        <w:t xml:space="preserve">resultado, se </w:t>
      </w:r>
      <w:r w:rsidR="00730F40">
        <w:rPr>
          <w:szCs w:val="24"/>
          <w:lang w:val="es-ES"/>
        </w:rPr>
        <w:t>determinó</w:t>
      </w:r>
      <w:r w:rsidR="00716536">
        <w:rPr>
          <w:szCs w:val="24"/>
          <w:lang w:val="es-ES"/>
        </w:rPr>
        <w:t xml:space="preserve"> </w:t>
      </w:r>
      <w:r w:rsidR="000C20A7">
        <w:rPr>
          <w:szCs w:val="24"/>
          <w:lang w:val="es-ES"/>
        </w:rPr>
        <w:t>que 8 expedientes</w:t>
      </w:r>
      <w:r w:rsidR="00A12485">
        <w:rPr>
          <w:szCs w:val="24"/>
          <w:lang w:val="es-ES"/>
        </w:rPr>
        <w:t xml:space="preserve"> de </w:t>
      </w:r>
      <w:r w:rsidR="00A12485">
        <w:rPr>
          <w:szCs w:val="24"/>
          <w:lang w:val="es-ES"/>
        </w:rPr>
        <w:lastRenderedPageBreak/>
        <w:t xml:space="preserve">contratos realizados </w:t>
      </w:r>
      <w:r w:rsidR="006222F7">
        <w:rPr>
          <w:szCs w:val="24"/>
          <w:lang w:val="es-ES"/>
        </w:rPr>
        <w:t>entre el</w:t>
      </w:r>
      <w:r w:rsidR="00A12485">
        <w:rPr>
          <w:szCs w:val="24"/>
          <w:lang w:val="es-ES"/>
        </w:rPr>
        <w:t xml:space="preserve"> 1 de enero al 31 de octubre de 2022,</w:t>
      </w:r>
      <w:r w:rsidR="000C20A7">
        <w:rPr>
          <w:szCs w:val="24"/>
          <w:lang w:val="es-ES"/>
        </w:rPr>
        <w:t xml:space="preserve"> cuentan con documento</w:t>
      </w:r>
      <w:r w:rsidR="00730F40">
        <w:rPr>
          <w:szCs w:val="24"/>
          <w:lang w:val="es-ES"/>
        </w:rPr>
        <w:t>s</w:t>
      </w:r>
      <w:r w:rsidR="000C20A7">
        <w:rPr>
          <w:szCs w:val="24"/>
          <w:lang w:val="es-ES"/>
        </w:rPr>
        <w:t xml:space="preserve"> vencido</w:t>
      </w:r>
      <w:r w:rsidR="00730F40">
        <w:rPr>
          <w:szCs w:val="24"/>
          <w:lang w:val="es-ES"/>
        </w:rPr>
        <w:t>s</w:t>
      </w:r>
      <w:r w:rsidR="000C20A7">
        <w:rPr>
          <w:szCs w:val="24"/>
          <w:lang w:val="es-ES"/>
        </w:rPr>
        <w:t>, como se describe en el cuadro siguiente:</w:t>
      </w:r>
    </w:p>
    <w:p w14:paraId="701A2C14" w14:textId="13119861" w:rsidR="002A2F52" w:rsidRDefault="002A2F52" w:rsidP="002A2F52">
      <w:pPr>
        <w:spacing w:line="276" w:lineRule="auto"/>
        <w:rPr>
          <w:szCs w:val="24"/>
          <w:lang w:val="es-ES"/>
        </w:rPr>
      </w:pPr>
    </w:p>
    <w:p w14:paraId="5F4D8782" w14:textId="77777777" w:rsidR="00730F40" w:rsidRPr="00696C08" w:rsidRDefault="00730F40" w:rsidP="00730F40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center"/>
        <w:rPr>
          <w:bCs/>
          <w:spacing w:val="-2"/>
          <w:sz w:val="23"/>
          <w:szCs w:val="23"/>
        </w:rPr>
      </w:pPr>
      <w:r w:rsidRPr="00696C08">
        <w:rPr>
          <w:bCs/>
          <w:spacing w:val="-2"/>
          <w:sz w:val="23"/>
          <w:szCs w:val="23"/>
        </w:rPr>
        <w:t>Dirección Departamental de Educación Guatemala Norte</w:t>
      </w:r>
    </w:p>
    <w:p w14:paraId="3C548109" w14:textId="56A0D2A5" w:rsidR="00730F40" w:rsidRPr="00696C08" w:rsidRDefault="00730F40" w:rsidP="00730F40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center"/>
        <w:rPr>
          <w:bCs/>
          <w:spacing w:val="-2"/>
          <w:sz w:val="23"/>
          <w:szCs w:val="23"/>
        </w:rPr>
      </w:pPr>
      <w:r w:rsidRPr="00696C08">
        <w:rPr>
          <w:bCs/>
          <w:spacing w:val="-2"/>
          <w:sz w:val="23"/>
          <w:szCs w:val="23"/>
        </w:rPr>
        <w:t>Expedientes con documentos vencidos</w:t>
      </w:r>
    </w:p>
    <w:p w14:paraId="72BDDB9B" w14:textId="412BC356" w:rsidR="00730F40" w:rsidRPr="00696C08" w:rsidRDefault="00730F40" w:rsidP="00730F40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center"/>
        <w:rPr>
          <w:bCs/>
          <w:spacing w:val="-2"/>
          <w:sz w:val="23"/>
          <w:szCs w:val="23"/>
        </w:rPr>
      </w:pPr>
      <w:r w:rsidRPr="00696C08">
        <w:rPr>
          <w:bCs/>
          <w:spacing w:val="-2"/>
          <w:sz w:val="23"/>
          <w:szCs w:val="23"/>
        </w:rPr>
        <w:t>Contratos renglón 021</w:t>
      </w:r>
    </w:p>
    <w:p w14:paraId="09B5871E" w14:textId="77777777" w:rsidR="00730F40" w:rsidRDefault="00730F40" w:rsidP="00730F40">
      <w:pPr>
        <w:widowControl w:val="0"/>
        <w:tabs>
          <w:tab w:val="left" w:pos="5241"/>
        </w:tabs>
        <w:autoSpaceDE w:val="0"/>
        <w:autoSpaceDN w:val="0"/>
        <w:adjustRightInd w:val="0"/>
        <w:spacing w:line="276" w:lineRule="auto"/>
        <w:jc w:val="center"/>
        <w:rPr>
          <w:bCs/>
          <w:spacing w:val="-2"/>
          <w:szCs w:val="24"/>
        </w:rPr>
      </w:pPr>
      <w:r w:rsidRPr="00696C08">
        <w:rPr>
          <w:bCs/>
          <w:spacing w:val="-2"/>
          <w:sz w:val="23"/>
          <w:szCs w:val="23"/>
        </w:rPr>
        <w:t>Del 1 de enero al 31 de octubre de 2022</w:t>
      </w:r>
    </w:p>
    <w:p w14:paraId="3582400F" w14:textId="1E0C034A" w:rsidR="002A2F52" w:rsidRDefault="002A2F52" w:rsidP="002A2F52">
      <w:pPr>
        <w:spacing w:line="276" w:lineRule="auto"/>
        <w:rPr>
          <w:szCs w:val="24"/>
        </w:rPr>
      </w:pPr>
    </w:p>
    <w:tbl>
      <w:tblPr>
        <w:tblW w:w="8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540"/>
        <w:gridCol w:w="1780"/>
        <w:gridCol w:w="1242"/>
        <w:gridCol w:w="1449"/>
      </w:tblGrid>
      <w:tr w:rsidR="000C1F78" w:rsidRPr="000C1F78" w14:paraId="7282A632" w14:textId="77777777" w:rsidTr="000C1F78">
        <w:trPr>
          <w:trHeight w:val="675"/>
          <w:jc w:val="center"/>
        </w:trPr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E7CD4" w14:textId="77777777" w:rsidR="000C1F78" w:rsidRPr="000C1F78" w:rsidRDefault="000C1F78" w:rsidP="000C1F7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2"/>
              </w:rPr>
            </w:pPr>
            <w:r w:rsidRPr="000C1F78">
              <w:rPr>
                <w:rFonts w:eastAsia="Times New Roman"/>
                <w:b/>
                <w:bCs/>
                <w:sz w:val="22"/>
              </w:rPr>
              <w:t>No.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7926E" w14:textId="77777777" w:rsidR="000C1F78" w:rsidRPr="000C1F78" w:rsidRDefault="000C1F78" w:rsidP="000C1F7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2"/>
              </w:rPr>
            </w:pPr>
            <w:r w:rsidRPr="000C1F78">
              <w:rPr>
                <w:rFonts w:eastAsia="Times New Roman"/>
                <w:b/>
                <w:bCs/>
                <w:sz w:val="22"/>
              </w:rPr>
              <w:t>Docente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94F64" w14:textId="77777777" w:rsidR="000C1F78" w:rsidRPr="000C1F78" w:rsidRDefault="000C1F78" w:rsidP="000C1F7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2"/>
              </w:rPr>
            </w:pPr>
            <w:r w:rsidRPr="000C1F78">
              <w:rPr>
                <w:rFonts w:eastAsia="Times New Roman"/>
                <w:b/>
                <w:bCs/>
                <w:sz w:val="22"/>
              </w:rPr>
              <w:t xml:space="preserve">Documento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78978" w14:textId="04304881" w:rsidR="000C1F78" w:rsidRPr="000C1F78" w:rsidRDefault="000C1F78" w:rsidP="000C1F7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2"/>
              </w:rPr>
            </w:pPr>
            <w:r w:rsidRPr="000C1F78">
              <w:rPr>
                <w:rFonts w:eastAsia="Times New Roman"/>
                <w:b/>
                <w:bCs/>
                <w:sz w:val="22"/>
              </w:rPr>
              <w:t xml:space="preserve">Fecha de </w:t>
            </w:r>
            <w:r w:rsidR="0085432B" w:rsidRPr="000C1F78">
              <w:rPr>
                <w:rFonts w:eastAsia="Times New Roman"/>
                <w:b/>
                <w:bCs/>
                <w:sz w:val="22"/>
              </w:rPr>
              <w:t>Emisión</w:t>
            </w:r>
            <w:r w:rsidRPr="000C1F78">
              <w:rPr>
                <w:rFonts w:eastAsia="Times New Roman"/>
                <w:b/>
                <w:bCs/>
                <w:sz w:val="22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187C7" w14:textId="77777777" w:rsidR="000C1F78" w:rsidRPr="000C1F78" w:rsidRDefault="000C1F78" w:rsidP="000C1F7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2"/>
              </w:rPr>
            </w:pPr>
            <w:r w:rsidRPr="000C1F78">
              <w:rPr>
                <w:rFonts w:eastAsia="Times New Roman"/>
                <w:b/>
                <w:bCs/>
                <w:sz w:val="22"/>
              </w:rPr>
              <w:t>Fecha de Vencimiento</w:t>
            </w:r>
          </w:p>
        </w:tc>
      </w:tr>
      <w:tr w:rsidR="000C1F78" w:rsidRPr="000C1F78" w14:paraId="23BAE7A9" w14:textId="77777777" w:rsidTr="000C1F78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EC241" w14:textId="77777777" w:rsidR="000C1F78" w:rsidRPr="000C1F78" w:rsidRDefault="000C1F78" w:rsidP="000C1F7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EF548" w14:textId="634D80D1" w:rsidR="000C1F78" w:rsidRPr="000C1F78" w:rsidRDefault="000C1F78" w:rsidP="000C1F7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 xml:space="preserve">Ileana Marilse </w:t>
            </w:r>
            <w:r w:rsidR="0085432B" w:rsidRPr="000C1F78">
              <w:rPr>
                <w:rFonts w:eastAsia="Times New Roman"/>
                <w:sz w:val="22"/>
              </w:rPr>
              <w:t>Álvarez</w:t>
            </w:r>
            <w:r w:rsidRPr="000C1F78">
              <w:rPr>
                <w:rFonts w:eastAsia="Times New Roman"/>
                <w:sz w:val="22"/>
              </w:rPr>
              <w:t xml:space="preserve"> </w:t>
            </w:r>
            <w:r w:rsidR="0085432B" w:rsidRPr="000C1F78">
              <w:rPr>
                <w:rFonts w:eastAsia="Times New Roman"/>
                <w:sz w:val="22"/>
              </w:rPr>
              <w:t>Arévalo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49170" w14:textId="77777777" w:rsidR="000C1F78" w:rsidRPr="000C1F78" w:rsidRDefault="000C1F78" w:rsidP="000C1F7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>Solvencia Fiscal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C5E0F" w14:textId="77777777" w:rsidR="000C1F78" w:rsidRPr="000C1F78" w:rsidRDefault="000C1F78" w:rsidP="000C1F7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>13/05/2021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166A1" w14:textId="77777777" w:rsidR="000C1F78" w:rsidRPr="000C1F78" w:rsidRDefault="000C1F78" w:rsidP="000C1F7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>13/06/2021</w:t>
            </w:r>
          </w:p>
        </w:tc>
      </w:tr>
      <w:tr w:rsidR="000C1F78" w:rsidRPr="000C1F78" w14:paraId="4427D51B" w14:textId="77777777" w:rsidTr="000C1F78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60893" w14:textId="77777777" w:rsidR="000C1F78" w:rsidRPr="000C1F78" w:rsidRDefault="000C1F78" w:rsidP="000C1F7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3C280" w14:textId="77777777" w:rsidR="000C1F78" w:rsidRPr="000C1F78" w:rsidRDefault="000C1F78" w:rsidP="000C1F7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>Hellen Ivonne Méndez Guzmán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96CD5" w14:textId="77777777" w:rsidR="000C1F78" w:rsidRPr="000C1F78" w:rsidRDefault="000C1F78" w:rsidP="000C1F7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>Solvencia Fiscal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11A65" w14:textId="77777777" w:rsidR="000C1F78" w:rsidRPr="000C1F78" w:rsidRDefault="000C1F78" w:rsidP="000C1F7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>19/05/2021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E678F" w14:textId="77777777" w:rsidR="000C1F78" w:rsidRPr="000C1F78" w:rsidRDefault="000C1F78" w:rsidP="000C1F7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>19/06/2021</w:t>
            </w:r>
          </w:p>
        </w:tc>
      </w:tr>
      <w:tr w:rsidR="000C1F78" w:rsidRPr="000C1F78" w14:paraId="6B6FA79E" w14:textId="77777777" w:rsidTr="000C1F78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745E6" w14:textId="77777777" w:rsidR="000C1F78" w:rsidRPr="000C1F78" w:rsidRDefault="000C1F78" w:rsidP="000C1F7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16145" w14:textId="3D2433FF" w:rsidR="000C1F78" w:rsidRPr="000C1F78" w:rsidRDefault="000C1F78" w:rsidP="000C1F7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 xml:space="preserve">Vivian Esther Mansilla </w:t>
            </w:r>
            <w:r w:rsidR="0085432B" w:rsidRPr="000C1F78">
              <w:rPr>
                <w:rFonts w:eastAsia="Times New Roman"/>
                <w:sz w:val="22"/>
              </w:rPr>
              <w:t>Milián</w:t>
            </w:r>
            <w:r w:rsidRPr="000C1F78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D704D" w14:textId="77777777" w:rsidR="000C1F78" w:rsidRPr="000C1F78" w:rsidRDefault="000C1F78" w:rsidP="000C1F7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>Solvencia Fiscal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A2AD0" w14:textId="77777777" w:rsidR="000C1F78" w:rsidRPr="000C1F78" w:rsidRDefault="000C1F78" w:rsidP="000C1F7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>10/05/2021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95C87" w14:textId="77777777" w:rsidR="000C1F78" w:rsidRPr="000C1F78" w:rsidRDefault="000C1F78" w:rsidP="000C1F7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>10/06/2021</w:t>
            </w:r>
          </w:p>
        </w:tc>
      </w:tr>
      <w:tr w:rsidR="000C1F78" w:rsidRPr="000C1F78" w14:paraId="6761258A" w14:textId="77777777" w:rsidTr="000C1F78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E4CEA" w14:textId="77777777" w:rsidR="000C1F78" w:rsidRPr="000C1F78" w:rsidRDefault="000C1F78" w:rsidP="000C1F7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>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971DE" w14:textId="77777777" w:rsidR="000C1F78" w:rsidRPr="000C1F78" w:rsidRDefault="000C1F78" w:rsidP="000C1F7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>Hayde Ortiz Gudiel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228B8" w14:textId="77777777" w:rsidR="000C1F78" w:rsidRPr="000C1F78" w:rsidRDefault="000C1F78" w:rsidP="000C1F7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>Solvencia Fiscal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0D0DE" w14:textId="77777777" w:rsidR="000C1F78" w:rsidRPr="000C1F78" w:rsidRDefault="000C1F78" w:rsidP="000C1F7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>21/05/2021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9AD10" w14:textId="77777777" w:rsidR="000C1F78" w:rsidRPr="000C1F78" w:rsidRDefault="000C1F78" w:rsidP="000C1F7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>21/06/2021</w:t>
            </w:r>
          </w:p>
        </w:tc>
      </w:tr>
      <w:tr w:rsidR="000C1F78" w:rsidRPr="000C1F78" w14:paraId="73B6F36B" w14:textId="77777777" w:rsidTr="000C1F78">
        <w:trPr>
          <w:trHeight w:val="300"/>
          <w:jc w:val="center"/>
        </w:trPr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9FA2C" w14:textId="77777777" w:rsidR="000C1F78" w:rsidRPr="000C1F78" w:rsidRDefault="000C1F78" w:rsidP="000C1F7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>5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F380F" w14:textId="5A91C44F" w:rsidR="000C1F78" w:rsidRPr="000C1F78" w:rsidRDefault="000C1F78" w:rsidP="000C1F7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 xml:space="preserve">Jairo Danilo Castro </w:t>
            </w:r>
            <w:r w:rsidR="0085432B" w:rsidRPr="000C1F78">
              <w:rPr>
                <w:rFonts w:eastAsia="Times New Roman"/>
                <w:sz w:val="22"/>
              </w:rPr>
              <w:t>Ramírez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67BA2" w14:textId="77777777" w:rsidR="000C1F78" w:rsidRPr="000C1F78" w:rsidRDefault="000C1F78" w:rsidP="000C1F7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>Solvencia Fiscal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1A3C9" w14:textId="77777777" w:rsidR="000C1F78" w:rsidRPr="000C1F78" w:rsidRDefault="000C1F78" w:rsidP="000C1F7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>18/05/2021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516C3" w14:textId="77777777" w:rsidR="000C1F78" w:rsidRPr="000C1F78" w:rsidRDefault="000C1F78" w:rsidP="000C1F7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>18/06/2021</w:t>
            </w:r>
          </w:p>
        </w:tc>
      </w:tr>
      <w:tr w:rsidR="000C1F78" w:rsidRPr="000C1F78" w14:paraId="295D2C64" w14:textId="77777777" w:rsidTr="000C1F78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53762" w14:textId="77777777" w:rsidR="000C1F78" w:rsidRPr="000C1F78" w:rsidRDefault="000C1F78" w:rsidP="000C1F7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A9539" w14:textId="77777777" w:rsidR="000C1F78" w:rsidRPr="000C1F78" w:rsidRDefault="000C1F78" w:rsidP="000C1F7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97C1" w14:textId="77777777" w:rsidR="000C1F78" w:rsidRPr="000C1F78" w:rsidRDefault="000C1F78" w:rsidP="000C1F7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>RENAS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9E42" w14:textId="77777777" w:rsidR="000C1F78" w:rsidRPr="000C1F78" w:rsidRDefault="000C1F78" w:rsidP="000C1F7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>12/05/2021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06F8" w14:textId="77777777" w:rsidR="000C1F78" w:rsidRPr="000C1F78" w:rsidRDefault="000C1F78" w:rsidP="000C1F7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>12/11/2021</w:t>
            </w:r>
          </w:p>
        </w:tc>
      </w:tr>
      <w:tr w:rsidR="000C1F78" w:rsidRPr="000C1F78" w14:paraId="42F6DD5C" w14:textId="77777777" w:rsidTr="000C1F78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CB910" w14:textId="77777777" w:rsidR="000C1F78" w:rsidRPr="000C1F78" w:rsidRDefault="000C1F78" w:rsidP="000C1F7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>6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4989E" w14:textId="77777777" w:rsidR="000C1F78" w:rsidRPr="000C1F78" w:rsidRDefault="000C1F78" w:rsidP="000C1F7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>Angelica Liliana Solloy Quisquinay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FBE56" w14:textId="77777777" w:rsidR="000C1F78" w:rsidRPr="000C1F78" w:rsidRDefault="000C1F78" w:rsidP="000C1F7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>Solvencia Fiscal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5DA63" w14:textId="77777777" w:rsidR="000C1F78" w:rsidRPr="000C1F78" w:rsidRDefault="000C1F78" w:rsidP="000C1F7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>19/05/2021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7C615" w14:textId="77777777" w:rsidR="000C1F78" w:rsidRPr="000C1F78" w:rsidRDefault="000C1F78" w:rsidP="000C1F7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>19/06/2021</w:t>
            </w:r>
          </w:p>
        </w:tc>
      </w:tr>
      <w:tr w:rsidR="000C1F78" w:rsidRPr="000C1F78" w14:paraId="77CC57C1" w14:textId="77777777" w:rsidTr="000C1F78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6E213" w14:textId="77777777" w:rsidR="000C1F78" w:rsidRPr="000C1F78" w:rsidRDefault="000C1F78" w:rsidP="000C1F7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>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BA99A" w14:textId="1420EB25" w:rsidR="000C1F78" w:rsidRPr="000C1F78" w:rsidRDefault="000C1F78" w:rsidP="000C1F7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 xml:space="preserve">Wendy Corina Sipac </w:t>
            </w:r>
            <w:r w:rsidR="0085432B" w:rsidRPr="000C1F78">
              <w:rPr>
                <w:rFonts w:eastAsia="Times New Roman"/>
                <w:sz w:val="22"/>
              </w:rPr>
              <w:t>Hernández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6435A" w14:textId="77777777" w:rsidR="000C1F78" w:rsidRPr="000C1F78" w:rsidRDefault="000C1F78" w:rsidP="000C1F7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>Solvencia Fiscal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29555" w14:textId="77777777" w:rsidR="000C1F78" w:rsidRPr="000C1F78" w:rsidRDefault="000C1F78" w:rsidP="000C1F7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>19/03/2021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7BC37" w14:textId="77777777" w:rsidR="000C1F78" w:rsidRPr="000C1F78" w:rsidRDefault="000C1F78" w:rsidP="000C1F7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>19/04/2021</w:t>
            </w:r>
          </w:p>
        </w:tc>
      </w:tr>
      <w:tr w:rsidR="000C1F78" w:rsidRPr="000C1F78" w14:paraId="45DDB675" w14:textId="77777777" w:rsidTr="000C1F78">
        <w:trPr>
          <w:trHeight w:val="300"/>
          <w:jc w:val="center"/>
        </w:trPr>
        <w:tc>
          <w:tcPr>
            <w:tcW w:w="5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4F75C8" w14:textId="77777777" w:rsidR="000C1F78" w:rsidRPr="000C1F78" w:rsidRDefault="000C1F78" w:rsidP="000C1F7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>8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665E70" w14:textId="15287FE2" w:rsidR="000C1F78" w:rsidRPr="000C1F78" w:rsidRDefault="000C1F78" w:rsidP="000C1F7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 xml:space="preserve">Brandon Rudy Castro </w:t>
            </w:r>
            <w:r w:rsidR="0085432B" w:rsidRPr="000C1F78">
              <w:rPr>
                <w:rFonts w:eastAsia="Times New Roman"/>
                <w:sz w:val="22"/>
              </w:rPr>
              <w:t>Ramírez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1AE00" w14:textId="77777777" w:rsidR="000C1F78" w:rsidRPr="000C1F78" w:rsidRDefault="000C1F78" w:rsidP="000C1F7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>Solvencia Fiscal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D2280" w14:textId="77777777" w:rsidR="000C1F78" w:rsidRPr="000C1F78" w:rsidRDefault="000C1F78" w:rsidP="000C1F7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>18/05/2021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13C93" w14:textId="77777777" w:rsidR="000C1F78" w:rsidRPr="000C1F78" w:rsidRDefault="000C1F78" w:rsidP="000C1F7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>18/06/2021</w:t>
            </w:r>
          </w:p>
        </w:tc>
      </w:tr>
      <w:tr w:rsidR="000C1F78" w:rsidRPr="000C1F78" w14:paraId="34EDF165" w14:textId="77777777" w:rsidTr="000C1F78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AD90D3" w14:textId="77777777" w:rsidR="000C1F78" w:rsidRPr="000C1F78" w:rsidRDefault="000C1F78" w:rsidP="000C1F7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99E530" w14:textId="77777777" w:rsidR="000C1F78" w:rsidRPr="000C1F78" w:rsidRDefault="000C1F78" w:rsidP="000C1F7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A49EB" w14:textId="77777777" w:rsidR="000C1F78" w:rsidRPr="000C1F78" w:rsidRDefault="000C1F78" w:rsidP="000C1F7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>RENAS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269EE" w14:textId="77777777" w:rsidR="000C1F78" w:rsidRPr="000C1F78" w:rsidRDefault="000C1F78" w:rsidP="000C1F7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>10/05/2021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693B9" w14:textId="77777777" w:rsidR="000C1F78" w:rsidRPr="000C1F78" w:rsidRDefault="000C1F78" w:rsidP="000C1F7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0C1F78">
              <w:rPr>
                <w:rFonts w:eastAsia="Times New Roman"/>
                <w:sz w:val="22"/>
              </w:rPr>
              <w:t>10/11/2021</w:t>
            </w:r>
          </w:p>
        </w:tc>
      </w:tr>
    </w:tbl>
    <w:p w14:paraId="132E99EB" w14:textId="77777777" w:rsidR="00005222" w:rsidRDefault="00686DFA" w:rsidP="00686DFA">
      <w:pPr>
        <w:rPr>
          <w:sz w:val="20"/>
          <w:szCs w:val="20"/>
        </w:rPr>
      </w:pPr>
      <w:r w:rsidRPr="00686DFA">
        <w:rPr>
          <w:b/>
          <w:sz w:val="20"/>
          <w:szCs w:val="20"/>
        </w:rPr>
        <w:t>Fuete:</w:t>
      </w:r>
      <w:r w:rsidRPr="00686DFA">
        <w:rPr>
          <w:sz w:val="20"/>
          <w:szCs w:val="20"/>
        </w:rPr>
        <w:t xml:space="preserve"> Expedientes de contrato</w:t>
      </w:r>
      <w:r>
        <w:rPr>
          <w:sz w:val="20"/>
          <w:szCs w:val="20"/>
        </w:rPr>
        <w:t>s</w:t>
      </w:r>
      <w:r w:rsidRPr="00686DFA">
        <w:rPr>
          <w:sz w:val="20"/>
          <w:szCs w:val="20"/>
        </w:rPr>
        <w:t xml:space="preserve"> renglón 021.</w:t>
      </w:r>
    </w:p>
    <w:p w14:paraId="3680EB73" w14:textId="77777777" w:rsidR="00A12485" w:rsidRDefault="00A12485" w:rsidP="00A12485">
      <w:pPr>
        <w:ind w:left="0" w:firstLine="0"/>
        <w:rPr>
          <w:sz w:val="20"/>
          <w:szCs w:val="20"/>
        </w:rPr>
      </w:pPr>
    </w:p>
    <w:p w14:paraId="36866A00" w14:textId="479C41E8" w:rsidR="00A12485" w:rsidRPr="00A12485" w:rsidRDefault="00A12485" w:rsidP="00D83D7D">
      <w:pPr>
        <w:ind w:left="0" w:firstLine="0"/>
        <w:rPr>
          <w:szCs w:val="24"/>
        </w:rPr>
      </w:pPr>
      <w:r w:rsidRPr="00A12485">
        <w:rPr>
          <w:szCs w:val="24"/>
        </w:rPr>
        <w:t xml:space="preserve">El articulo </w:t>
      </w:r>
      <w:r>
        <w:rPr>
          <w:szCs w:val="24"/>
        </w:rPr>
        <w:t>5 del Acuerdo Ministerial No. 608-2022, establece que las Direcciones Departamentales de Educación a través del área correspondiente, deberán requerir la actualización de los documentos que hayan perdido su vigencia, previo a la contratación</w:t>
      </w:r>
      <w:r w:rsidR="006222F7">
        <w:rPr>
          <w:szCs w:val="24"/>
        </w:rPr>
        <w:t xml:space="preserve">; asimismo, </w:t>
      </w:r>
      <w:r w:rsidR="00D83D7D">
        <w:rPr>
          <w:szCs w:val="24"/>
        </w:rPr>
        <w:t>el formulario de “Requisitos para recepción y calificación de expedientes técnico auxiliar y técnico auxiliar II, renglón presupuestario 021 “Personal supernumerario</w:t>
      </w:r>
      <w:r w:rsidR="00440E1C">
        <w:rPr>
          <w:szCs w:val="24"/>
        </w:rPr>
        <w:t>”</w:t>
      </w:r>
      <w:r w:rsidR="00D83D7D">
        <w:rPr>
          <w:szCs w:val="24"/>
        </w:rPr>
        <w:t>, con funciones docentes</w:t>
      </w:r>
      <w:r w:rsidR="00440E1C">
        <w:rPr>
          <w:szCs w:val="24"/>
        </w:rPr>
        <w:t>”</w:t>
      </w:r>
      <w:r w:rsidR="00101109">
        <w:rPr>
          <w:szCs w:val="24"/>
        </w:rPr>
        <w:t xml:space="preserve"> (RHU-FOR-25),</w:t>
      </w:r>
      <w:r w:rsidR="00D83D7D">
        <w:rPr>
          <w:szCs w:val="24"/>
        </w:rPr>
        <w:t xml:space="preserve"> describe que entre los requisitos obligatorios comprende: </w:t>
      </w:r>
      <w:r w:rsidR="00D83D7D" w:rsidRPr="00D83D7D">
        <w:rPr>
          <w:szCs w:val="24"/>
        </w:rPr>
        <w:t xml:space="preserve">1 </w:t>
      </w:r>
      <w:r w:rsidR="00D83D7D">
        <w:rPr>
          <w:szCs w:val="24"/>
        </w:rPr>
        <w:t>c</w:t>
      </w:r>
      <w:r w:rsidR="00D83D7D" w:rsidRPr="00D83D7D">
        <w:rPr>
          <w:szCs w:val="24"/>
        </w:rPr>
        <w:t>opia confrontada de Solvencia Fiscal (vigencia de 1 mes)</w:t>
      </w:r>
      <w:r w:rsidR="00D83D7D">
        <w:rPr>
          <w:szCs w:val="24"/>
        </w:rPr>
        <w:t xml:space="preserve">; y </w:t>
      </w:r>
      <w:r w:rsidR="00D83D7D" w:rsidRPr="00D83D7D">
        <w:rPr>
          <w:szCs w:val="24"/>
        </w:rPr>
        <w:t xml:space="preserve">1 Certificación del Registro Nacional de Agresores Sexuales, </w:t>
      </w:r>
      <w:r w:rsidR="000C1F78">
        <w:rPr>
          <w:szCs w:val="24"/>
        </w:rPr>
        <w:t xml:space="preserve">RENAS, </w:t>
      </w:r>
      <w:r w:rsidR="00D83D7D" w:rsidRPr="00D83D7D">
        <w:rPr>
          <w:szCs w:val="24"/>
        </w:rPr>
        <w:t>extendida por el Ministerio Público (vigencia 6 meses).</w:t>
      </w:r>
    </w:p>
    <w:p w14:paraId="74F3A5A7" w14:textId="72AE9B55" w:rsidR="00A12485" w:rsidRDefault="00A12485" w:rsidP="00A12485">
      <w:pPr>
        <w:ind w:left="0" w:firstLine="0"/>
        <w:rPr>
          <w:szCs w:val="24"/>
        </w:rPr>
      </w:pPr>
    </w:p>
    <w:p w14:paraId="2F8A0D5B" w14:textId="0B8BD273" w:rsidR="00440E1C" w:rsidRPr="00440E1C" w:rsidRDefault="00440E1C" w:rsidP="00A12485">
      <w:pPr>
        <w:ind w:left="0" w:firstLine="0"/>
        <w:rPr>
          <w:b/>
          <w:szCs w:val="24"/>
        </w:rPr>
      </w:pPr>
      <w:r w:rsidRPr="00440E1C">
        <w:rPr>
          <w:b/>
          <w:szCs w:val="24"/>
        </w:rPr>
        <w:t>CONCLUSIONES</w:t>
      </w:r>
    </w:p>
    <w:p w14:paraId="67C44896" w14:textId="0974A40B" w:rsidR="00A12485" w:rsidRDefault="00A12485" w:rsidP="00A12485">
      <w:pPr>
        <w:ind w:left="0" w:firstLine="0"/>
        <w:rPr>
          <w:szCs w:val="24"/>
        </w:rPr>
      </w:pPr>
    </w:p>
    <w:p w14:paraId="5AC5E3BB" w14:textId="538C2580" w:rsidR="00440E1C" w:rsidRDefault="00786915" w:rsidP="00A12485">
      <w:pPr>
        <w:ind w:left="0" w:firstLine="0"/>
        <w:rPr>
          <w:szCs w:val="24"/>
          <w:lang w:val="es-ES"/>
        </w:rPr>
      </w:pPr>
      <w:r>
        <w:rPr>
          <w:bCs/>
          <w:spacing w:val="-2"/>
          <w:szCs w:val="24"/>
        </w:rPr>
        <w:t>En la Dirección Departamental de Educación Guatemala Norte, en la</w:t>
      </w:r>
      <w:r>
        <w:rPr>
          <w:szCs w:val="24"/>
        </w:rPr>
        <w:t xml:space="preserve"> </w:t>
      </w:r>
      <w:r w:rsidR="00440E1C">
        <w:rPr>
          <w:szCs w:val="24"/>
        </w:rPr>
        <w:t xml:space="preserve">verificación realizada en la </w:t>
      </w:r>
      <w:r w:rsidR="00440E1C">
        <w:rPr>
          <w:bCs/>
          <w:spacing w:val="-2"/>
          <w:szCs w:val="24"/>
        </w:rPr>
        <w:t xml:space="preserve">contratación de docentes con cargo al renglón presupuestario </w:t>
      </w:r>
      <w:r w:rsidR="00440E1C" w:rsidRPr="002B2765">
        <w:rPr>
          <w:szCs w:val="24"/>
        </w:rPr>
        <w:t>021 "personal supernumerario"</w:t>
      </w:r>
      <w:r w:rsidR="00440E1C">
        <w:rPr>
          <w:szCs w:val="24"/>
        </w:rPr>
        <w:t>,</w:t>
      </w:r>
      <w:r w:rsidR="00440E1C" w:rsidRPr="000C20A7">
        <w:rPr>
          <w:bCs/>
          <w:spacing w:val="-2"/>
          <w:szCs w:val="24"/>
        </w:rPr>
        <w:t xml:space="preserve"> </w:t>
      </w:r>
      <w:r w:rsidR="00440E1C">
        <w:rPr>
          <w:szCs w:val="24"/>
          <w:lang w:val="es-ES"/>
        </w:rPr>
        <w:t>durante el período comprendido del 1 de enero al 31 de octubre de 2022, se</w:t>
      </w:r>
      <w:r>
        <w:rPr>
          <w:szCs w:val="24"/>
          <w:lang w:val="es-ES"/>
        </w:rPr>
        <w:t xml:space="preserve"> concluye que:</w:t>
      </w:r>
    </w:p>
    <w:p w14:paraId="428780AF" w14:textId="6360839A" w:rsidR="00786915" w:rsidRDefault="00786915" w:rsidP="00A12485">
      <w:pPr>
        <w:ind w:left="0" w:firstLine="0"/>
        <w:rPr>
          <w:szCs w:val="24"/>
        </w:rPr>
      </w:pPr>
    </w:p>
    <w:p w14:paraId="75A152E0" w14:textId="48BBADDC" w:rsidR="008B6828" w:rsidRDefault="00786915" w:rsidP="00A12485">
      <w:pPr>
        <w:ind w:left="0" w:firstLine="0"/>
        <w:rPr>
          <w:szCs w:val="24"/>
        </w:rPr>
      </w:pPr>
      <w:r w:rsidRPr="004A523B">
        <w:rPr>
          <w:b/>
          <w:szCs w:val="24"/>
        </w:rPr>
        <w:t>a)</w:t>
      </w:r>
      <w:r>
        <w:rPr>
          <w:szCs w:val="24"/>
        </w:rPr>
        <w:t xml:space="preserve"> </w:t>
      </w:r>
      <w:r w:rsidR="00D727A3">
        <w:rPr>
          <w:szCs w:val="24"/>
        </w:rPr>
        <w:t xml:space="preserve">Se </w:t>
      </w:r>
      <w:r w:rsidR="008B6828">
        <w:rPr>
          <w:szCs w:val="24"/>
        </w:rPr>
        <w:t>cumplió</w:t>
      </w:r>
      <w:r w:rsidR="00D727A3">
        <w:rPr>
          <w:szCs w:val="24"/>
        </w:rPr>
        <w:t xml:space="preserve"> </w:t>
      </w:r>
      <w:r w:rsidR="008B6828">
        <w:rPr>
          <w:szCs w:val="24"/>
        </w:rPr>
        <w:t xml:space="preserve">con la contratación de docentes </w:t>
      </w:r>
      <w:r w:rsidR="004A523B">
        <w:rPr>
          <w:szCs w:val="24"/>
        </w:rPr>
        <w:t xml:space="preserve">de la nómina proporcionadas por la Dirección de Recursos Humanos, que forman parte </w:t>
      </w:r>
      <w:r w:rsidR="008B6828">
        <w:rPr>
          <w:szCs w:val="24"/>
        </w:rPr>
        <w:t>del banco de candidatos elegible</w:t>
      </w:r>
      <w:r w:rsidR="0014095A">
        <w:rPr>
          <w:szCs w:val="24"/>
        </w:rPr>
        <w:t>s</w:t>
      </w:r>
      <w:r w:rsidR="00B95F9C">
        <w:rPr>
          <w:szCs w:val="24"/>
        </w:rPr>
        <w:t>,</w:t>
      </w:r>
      <w:r w:rsidR="004A523B">
        <w:rPr>
          <w:szCs w:val="24"/>
        </w:rPr>
        <w:t xml:space="preserve"> conforme a los criterios de priorización y demás </w:t>
      </w:r>
      <w:r w:rsidR="008B6828">
        <w:rPr>
          <w:szCs w:val="24"/>
        </w:rPr>
        <w:t xml:space="preserve">normas establecidas en </w:t>
      </w:r>
      <w:r w:rsidR="008B6828">
        <w:rPr>
          <w:szCs w:val="24"/>
        </w:rPr>
        <w:lastRenderedPageBreak/>
        <w:t>Acuerdo Ministerial No. 608-2022 y Circular DIREH No. 70-202</w:t>
      </w:r>
      <w:r w:rsidR="0014095A">
        <w:rPr>
          <w:szCs w:val="24"/>
        </w:rPr>
        <w:t>2</w:t>
      </w:r>
      <w:r w:rsidR="008B6828">
        <w:rPr>
          <w:szCs w:val="24"/>
        </w:rPr>
        <w:t xml:space="preserve">, excepto </w:t>
      </w:r>
      <w:r w:rsidR="004A523B">
        <w:rPr>
          <w:szCs w:val="24"/>
        </w:rPr>
        <w:t xml:space="preserve">que, algunos </w:t>
      </w:r>
      <w:r w:rsidR="008B6828">
        <w:rPr>
          <w:szCs w:val="24"/>
        </w:rPr>
        <w:t xml:space="preserve">expedientes </w:t>
      </w:r>
      <w:r w:rsidR="00B95F9C">
        <w:rPr>
          <w:szCs w:val="24"/>
        </w:rPr>
        <w:t>contienen</w:t>
      </w:r>
      <w:r w:rsidR="004A523B">
        <w:rPr>
          <w:szCs w:val="24"/>
        </w:rPr>
        <w:t xml:space="preserve"> uno o dos </w:t>
      </w:r>
      <w:r w:rsidR="008B6828">
        <w:rPr>
          <w:szCs w:val="24"/>
        </w:rPr>
        <w:t xml:space="preserve">documentos </w:t>
      </w:r>
      <w:r w:rsidR="000C1F78">
        <w:rPr>
          <w:szCs w:val="24"/>
        </w:rPr>
        <w:t xml:space="preserve">de respaldo </w:t>
      </w:r>
      <w:r w:rsidR="008B6828">
        <w:rPr>
          <w:szCs w:val="24"/>
        </w:rPr>
        <w:t>vencidos.</w:t>
      </w:r>
    </w:p>
    <w:p w14:paraId="08A881D5" w14:textId="0A48C057" w:rsidR="004A523B" w:rsidRDefault="004A523B" w:rsidP="00A12485">
      <w:pPr>
        <w:ind w:left="0" w:firstLine="0"/>
        <w:rPr>
          <w:szCs w:val="24"/>
        </w:rPr>
      </w:pPr>
    </w:p>
    <w:p w14:paraId="24077105" w14:textId="621595F0" w:rsidR="004A523B" w:rsidRDefault="004A523B" w:rsidP="00A12485">
      <w:pPr>
        <w:ind w:left="0" w:firstLine="0"/>
        <w:rPr>
          <w:szCs w:val="24"/>
        </w:rPr>
      </w:pPr>
      <w:r w:rsidRPr="00AB7F10">
        <w:rPr>
          <w:b/>
          <w:szCs w:val="24"/>
        </w:rPr>
        <w:t>b)</w:t>
      </w:r>
      <w:r>
        <w:rPr>
          <w:szCs w:val="24"/>
        </w:rPr>
        <w:t xml:space="preserve"> </w:t>
      </w:r>
      <w:r w:rsidR="0014095A">
        <w:rPr>
          <w:szCs w:val="24"/>
        </w:rPr>
        <w:t>Ocho</w:t>
      </w:r>
      <w:r w:rsidR="00AB7F10">
        <w:rPr>
          <w:szCs w:val="24"/>
        </w:rPr>
        <w:t xml:space="preserve"> procesos de contratación no fueron concluidos, derivado de errores</w:t>
      </w:r>
      <w:r w:rsidR="00AB7F10">
        <w:rPr>
          <w:bCs/>
          <w:spacing w:val="-2"/>
          <w:szCs w:val="24"/>
        </w:rPr>
        <w:t xml:space="preserve"> </w:t>
      </w:r>
      <w:r w:rsidR="0014095A">
        <w:rPr>
          <w:bCs/>
          <w:spacing w:val="-2"/>
          <w:szCs w:val="24"/>
        </w:rPr>
        <w:t xml:space="preserve">en el ingresó de los datos al banco </w:t>
      </w:r>
      <w:r w:rsidR="00AB7F10">
        <w:rPr>
          <w:bCs/>
          <w:spacing w:val="-2"/>
          <w:szCs w:val="24"/>
        </w:rPr>
        <w:t>de elegibles del Sistema Integral de Recursos Humanos E-sirh</w:t>
      </w:r>
      <w:r w:rsidR="000C1F78">
        <w:rPr>
          <w:bCs/>
          <w:spacing w:val="-2"/>
          <w:szCs w:val="24"/>
        </w:rPr>
        <w:t>.</w:t>
      </w:r>
    </w:p>
    <w:p w14:paraId="08B2C3E9" w14:textId="1B458D90" w:rsidR="008B6828" w:rsidRDefault="008B6828" w:rsidP="00A12485">
      <w:pPr>
        <w:ind w:left="0" w:firstLine="0"/>
        <w:rPr>
          <w:szCs w:val="24"/>
        </w:rPr>
      </w:pPr>
    </w:p>
    <w:p w14:paraId="5654947E" w14:textId="3FE124B7" w:rsidR="00AB7F10" w:rsidRPr="00AB7F10" w:rsidRDefault="00AB7F10" w:rsidP="00A12485">
      <w:pPr>
        <w:ind w:left="0" w:firstLine="0"/>
        <w:rPr>
          <w:b/>
          <w:szCs w:val="24"/>
        </w:rPr>
      </w:pPr>
      <w:r w:rsidRPr="00AB7F10">
        <w:rPr>
          <w:b/>
          <w:szCs w:val="24"/>
        </w:rPr>
        <w:t>RECOMENDACI</w:t>
      </w:r>
      <w:r w:rsidR="0085432B">
        <w:rPr>
          <w:b/>
          <w:szCs w:val="24"/>
        </w:rPr>
        <w:t>Ó</w:t>
      </w:r>
      <w:r w:rsidRPr="00AB7F10">
        <w:rPr>
          <w:b/>
          <w:szCs w:val="24"/>
        </w:rPr>
        <w:t>N</w:t>
      </w:r>
    </w:p>
    <w:p w14:paraId="17F4963E" w14:textId="77777777" w:rsidR="00AB7F10" w:rsidRDefault="00AB7F10" w:rsidP="00A12485">
      <w:pPr>
        <w:ind w:left="0" w:firstLine="0"/>
        <w:rPr>
          <w:szCs w:val="24"/>
        </w:rPr>
      </w:pPr>
    </w:p>
    <w:p w14:paraId="08A59679" w14:textId="5A13CDC0" w:rsidR="00786915" w:rsidRDefault="000C1F78" w:rsidP="00A12485">
      <w:pPr>
        <w:ind w:left="0" w:firstLine="0"/>
        <w:rPr>
          <w:szCs w:val="24"/>
        </w:rPr>
      </w:pPr>
      <w:r>
        <w:rPr>
          <w:szCs w:val="24"/>
        </w:rPr>
        <w:t>La Directora Departamental de Educación Guatemala Norte gire instrucciones al Subdirector Administrativo Financiero y a la Encargada Departamento de Recursos Humanos, a efecto que, en futuras contrataciones de docentes con cargo al renglón presupuestario 021</w:t>
      </w:r>
      <w:r w:rsidR="00C20821">
        <w:rPr>
          <w:szCs w:val="24"/>
        </w:rPr>
        <w:t xml:space="preserve">, el personal responsable realice lo siguiente: </w:t>
      </w:r>
      <w:r w:rsidR="00C20821" w:rsidRPr="00C20821">
        <w:rPr>
          <w:b/>
          <w:szCs w:val="24"/>
        </w:rPr>
        <w:t>a)</w:t>
      </w:r>
      <w:r>
        <w:rPr>
          <w:szCs w:val="24"/>
        </w:rPr>
        <w:t xml:space="preserve"> verifique y dé seguimiento a la actualización de los documentos de respaldo de los contratos, en </w:t>
      </w:r>
      <w:r w:rsidR="0085432B">
        <w:rPr>
          <w:szCs w:val="24"/>
        </w:rPr>
        <w:t>particular</w:t>
      </w:r>
      <w:r>
        <w:rPr>
          <w:szCs w:val="24"/>
        </w:rPr>
        <w:t xml:space="preserve"> </w:t>
      </w:r>
      <w:r w:rsidR="0085432B">
        <w:rPr>
          <w:szCs w:val="24"/>
        </w:rPr>
        <w:t>a</w:t>
      </w:r>
      <w:r>
        <w:rPr>
          <w:szCs w:val="24"/>
        </w:rPr>
        <w:t xml:space="preserve"> la solvencia fiscal y al </w:t>
      </w:r>
      <w:r w:rsidRPr="00D83D7D">
        <w:rPr>
          <w:szCs w:val="24"/>
        </w:rPr>
        <w:t>Certificación del Registro Nacional de Agresores Sexuales</w:t>
      </w:r>
      <w:r w:rsidR="00C20821">
        <w:rPr>
          <w:szCs w:val="24"/>
        </w:rPr>
        <w:t xml:space="preserve"> </w:t>
      </w:r>
      <w:r w:rsidR="0085432B">
        <w:rPr>
          <w:szCs w:val="24"/>
        </w:rPr>
        <w:t>-RENAS-;</w:t>
      </w:r>
      <w:r w:rsidR="00C20821">
        <w:rPr>
          <w:szCs w:val="24"/>
        </w:rPr>
        <w:t xml:space="preserve"> y </w:t>
      </w:r>
      <w:r w:rsidR="00C20821" w:rsidRPr="00C20821">
        <w:rPr>
          <w:b/>
          <w:szCs w:val="24"/>
        </w:rPr>
        <w:t>b)</w:t>
      </w:r>
      <w:r w:rsidR="0085432B">
        <w:rPr>
          <w:szCs w:val="24"/>
        </w:rPr>
        <w:t xml:space="preserve"> corrobore los datos ingresados al </w:t>
      </w:r>
      <w:r w:rsidR="0085432B">
        <w:rPr>
          <w:bCs/>
          <w:spacing w:val="-2"/>
          <w:szCs w:val="24"/>
        </w:rPr>
        <w:t>banco de elegibles del Sistema Integral de Recursos Humanos E-sirh</w:t>
      </w:r>
      <w:r w:rsidR="0085432B">
        <w:rPr>
          <w:szCs w:val="24"/>
        </w:rPr>
        <w:t>, para evitar errores que perjudiquen los procesos de contratación</w:t>
      </w:r>
      <w:r w:rsidR="00C20821">
        <w:rPr>
          <w:szCs w:val="24"/>
        </w:rPr>
        <w:t>.</w:t>
      </w:r>
      <w:r w:rsidR="00C20821" w:rsidRPr="00C20821">
        <w:rPr>
          <w:szCs w:val="24"/>
        </w:rPr>
        <w:t xml:space="preserve"> </w:t>
      </w:r>
      <w:r w:rsidR="00C20821">
        <w:rPr>
          <w:szCs w:val="24"/>
        </w:rPr>
        <w:t xml:space="preserve">Asimismo, se determine si existe responsabilidad administrativa por los errores cometidos que incidieron en </w:t>
      </w:r>
      <w:r w:rsidR="00A95201">
        <w:rPr>
          <w:szCs w:val="24"/>
        </w:rPr>
        <w:t>que el personal docente no fuera contratado</w:t>
      </w:r>
      <w:r w:rsidR="00C20821">
        <w:rPr>
          <w:szCs w:val="24"/>
        </w:rPr>
        <w:t>.</w:t>
      </w:r>
    </w:p>
    <w:p w14:paraId="16A3F4DE" w14:textId="77777777" w:rsidR="00440E1C" w:rsidRDefault="00440E1C" w:rsidP="00A12485">
      <w:pPr>
        <w:ind w:left="0" w:firstLine="0"/>
        <w:rPr>
          <w:szCs w:val="24"/>
        </w:rPr>
      </w:pPr>
    </w:p>
    <w:p w14:paraId="5EFD4763" w14:textId="77777777" w:rsidR="00440E1C" w:rsidRPr="00A12485" w:rsidRDefault="00440E1C" w:rsidP="00A12485">
      <w:pPr>
        <w:ind w:left="0" w:firstLine="0"/>
        <w:rPr>
          <w:szCs w:val="24"/>
        </w:rPr>
      </w:pPr>
    </w:p>
    <w:p w14:paraId="1D7A4AB1" w14:textId="4226DB9F" w:rsidR="00A12485" w:rsidRPr="00686DFA" w:rsidRDefault="00A12485" w:rsidP="00A12485">
      <w:pPr>
        <w:ind w:left="0" w:firstLine="0"/>
        <w:rPr>
          <w:sz w:val="20"/>
          <w:szCs w:val="20"/>
        </w:rPr>
        <w:sectPr w:rsidR="00A12485" w:rsidRPr="00686DFA" w:rsidSect="0032502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157" w:right="1707" w:bottom="567" w:left="1701" w:header="629" w:footer="629" w:gutter="0"/>
          <w:pgNumType w:start="1"/>
          <w:cols w:space="720"/>
        </w:sectPr>
      </w:pPr>
    </w:p>
    <w:p w14:paraId="4DE6F750" w14:textId="34F6A91C" w:rsidR="00005222" w:rsidRDefault="00005222" w:rsidP="002A2F52">
      <w:pPr>
        <w:spacing w:line="276" w:lineRule="auto"/>
        <w:rPr>
          <w:szCs w:val="24"/>
        </w:rPr>
      </w:pPr>
    </w:p>
    <w:p w14:paraId="1AB79C13" w14:textId="10EB4DD0" w:rsidR="00005222" w:rsidRDefault="00005222" w:rsidP="002A2F52">
      <w:pPr>
        <w:spacing w:line="276" w:lineRule="auto"/>
        <w:rPr>
          <w:szCs w:val="24"/>
        </w:rPr>
      </w:pPr>
    </w:p>
    <w:p w14:paraId="2E14CDED" w14:textId="6F2CBAC3" w:rsidR="00005222" w:rsidRDefault="00005222" w:rsidP="002A2F52">
      <w:pPr>
        <w:spacing w:line="276" w:lineRule="auto"/>
        <w:rPr>
          <w:szCs w:val="24"/>
        </w:rPr>
      </w:pPr>
    </w:p>
    <w:p w14:paraId="2205B77D" w14:textId="505CF892" w:rsidR="00005222" w:rsidRDefault="00005222" w:rsidP="002A2F52">
      <w:pPr>
        <w:spacing w:line="276" w:lineRule="auto"/>
        <w:rPr>
          <w:szCs w:val="24"/>
        </w:rPr>
      </w:pPr>
    </w:p>
    <w:p w14:paraId="19B8E1CB" w14:textId="64BAD9AC" w:rsidR="00005222" w:rsidRDefault="00005222" w:rsidP="002A2F52">
      <w:pPr>
        <w:spacing w:line="276" w:lineRule="auto"/>
        <w:rPr>
          <w:szCs w:val="24"/>
        </w:rPr>
      </w:pPr>
    </w:p>
    <w:p w14:paraId="6F3D8CC6" w14:textId="274E7A59" w:rsidR="00005222" w:rsidRDefault="00005222" w:rsidP="002A2F52">
      <w:pPr>
        <w:spacing w:line="276" w:lineRule="auto"/>
        <w:rPr>
          <w:szCs w:val="24"/>
        </w:rPr>
      </w:pPr>
    </w:p>
    <w:p w14:paraId="08B869E6" w14:textId="77777777" w:rsidR="00005222" w:rsidRDefault="00005222" w:rsidP="002A2F52">
      <w:pPr>
        <w:spacing w:line="276" w:lineRule="auto"/>
        <w:rPr>
          <w:szCs w:val="24"/>
        </w:rPr>
      </w:pPr>
    </w:p>
    <w:sectPr w:rsidR="00005222" w:rsidSect="00254A4E">
      <w:footerReference w:type="default" r:id="rId18"/>
      <w:pgSz w:w="12240" w:h="15840"/>
      <w:pgMar w:top="1158" w:right="1704" w:bottom="1227" w:left="1701" w:header="630" w:footer="119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4977" w14:textId="77777777" w:rsidR="008518E1" w:rsidRDefault="008518E1">
      <w:pPr>
        <w:spacing w:after="0" w:line="240" w:lineRule="auto"/>
      </w:pPr>
      <w:r>
        <w:separator/>
      </w:r>
    </w:p>
  </w:endnote>
  <w:endnote w:type="continuationSeparator" w:id="0">
    <w:p w14:paraId="009F77BC" w14:textId="77777777" w:rsidR="008518E1" w:rsidRDefault="0085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C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431E1A" wp14:editId="43431E1B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64" name="Group 26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8" name="Shape 2888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9" name="Shape 2889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90" name="Shape 2890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9" name="Rectangle 2669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2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0" name="Rectangle 2670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3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3" name="Rectangle 2673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4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1" name="Rectangle 2671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5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2" name="Rectangle 2672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6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68" name="Picture 26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431E1A" id="Group 2664" o:spid="_x0000_s1026" style="position:absolute;left:0;text-align:left;margin-left:25pt;margin-top:748.2pt;width:502pt;height:28.8pt;z-index:251664384;mso-position-horizontal-relative:page;mso-position-vertical-relative:page" coordsize="63752,365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">
              <v:shape id="Shape 2888" o:spid="_x0000_s102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9" o:spid="_x0000_s102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90" o:spid="_x0000_s102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69" o:spid="_x0000_s103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" filled="f" stroked="f">
                <v:textbox inset="0,0,0,0">
                  <w:txbxContent>
                    <w:p w14:paraId="43431E22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0" o:spid="_x0000_s103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GYd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Fg&#10;+Bv2hzfhCcjZGwAA//8DAFBLAQItABQABgAIAAAAIQDb4fbL7gAAAIUBAAATAAAAAAAAAAAAAAAA&#10;AAAAAABbQ29udGVudF9UeXBlc10ueG1sUEsBAi0AFAAGAAgAAAAhAFr0LFu/AAAAFQEAAAsAAAAA&#10;AAAAAAAAAAAAHwEAAF9yZWxzLy5yZWxzUEsBAi0AFAAGAAgAAAAhAD6MZh3BAAAA3QAAAA8AAAAA&#10;AAAAAAAAAAAABwIAAGRycy9kb3ducmV2LnhtbFBLBQYAAAAAAwADALcAAAD1AgAAAAA=&#10;" filled="f" stroked="f">
                <v:textbox inset="0,0,0,0">
                  <w:txbxContent>
                    <w:p w14:paraId="43431E23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73" o:spid="_x0000_s103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hq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iOPuH1JjwBOX8CAAD//wMAUEsBAi0AFAAGAAgAAAAhANvh9svuAAAAhQEAABMAAAAAAAAA&#10;AAAAAAAAAAAAAFtDb250ZW50X1R5cGVzXS54bWxQSwECLQAUAAYACAAAACEAWvQsW78AAAAVAQAA&#10;CwAAAAAAAAAAAAAAAAAfAQAAX3JlbHMvLnJlbHNQSwECLQAUAAYACAAAACEAzl74asYAAADdAAAA&#10;DwAAAAAAAAAAAAAAAAAHAgAAZHJzL2Rvd25yZXYueG1sUEsFBgAAAAADAAMAtwAAAPoCAAAAAA==&#10;" filled="f" stroked="f">
                <v:textbox inset="0,0,0,0">
                  <w:txbxContent>
                    <w:p w14:paraId="43431E24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1" o:spid="_x0000_s1033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MOG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Lwlc34QnINf/AAAA//8DAFBLAQItABQABgAIAAAAIQDb4fbL7gAAAIUBAAATAAAAAAAA&#10;AAAAAAAAAAAAAABbQ29udGVudF9UeXBlc10ueG1sUEsBAi0AFAAGAAgAAAAhAFr0LFu/AAAAFQEA&#10;AAsAAAAAAAAAAAAAAAAAHwEAAF9yZWxzLy5yZWxzUEsBAi0AFAAGAAgAAAAhAFHAw4bHAAAA3QAA&#10;AA8AAAAAAAAAAAAAAAAABwIAAGRycy9kb3ducmV2LnhtbFBLBQYAAAAAAwADALcAAAD7AgAAAAA=&#10;" filled="f" stroked="f">
                <v:textbox inset="0,0,0,0">
                  <w:txbxContent>
                    <w:p w14:paraId="43431E25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72" o:spid="_x0000_s1034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3x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BOZjFc34QnINf/AAAA//8DAFBLAQItABQABgAIAAAAIQDb4fbL7gAAAIUBAAATAAAAAAAA&#10;AAAAAAAAAAAAAABbQ29udGVudF9UeXBlc10ueG1sUEsBAi0AFAAGAAgAAAAhAFr0LFu/AAAAFQEA&#10;AAsAAAAAAAAAAAAAAAAAHwEAAF9yZWxzLy5yZWxzUEsBAi0AFAAGAAgAAAAhAKESXfHHAAAA3QAA&#10;AA8AAAAAAAAAAAAAAAAABwIAAGRycy9kb3ducmV2LnhtbFBLBQYAAAAAAwADALcAAAD7AgAAAAA=&#10;" filled="f" stroked="f">
                <v:textbox inset="0,0,0,0">
                  <w:txbxContent>
                    <w:p w14:paraId="43431E26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68" o:spid="_x0000_s1035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D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3431E1C" wp14:editId="09764F98">
              <wp:simplePos x="0" y="0"/>
              <wp:positionH relativeFrom="page">
                <wp:posOffset>1080687</wp:posOffset>
              </wp:positionH>
              <wp:positionV relativeFrom="page">
                <wp:posOffset>9574707</wp:posOffset>
              </wp:positionV>
              <wp:extent cx="5631078" cy="269366"/>
              <wp:effectExtent l="0" t="0" r="0" b="0"/>
              <wp:wrapSquare wrapText="bothSides"/>
              <wp:docPr id="2636" name="Group 26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31078" cy="269366"/>
                        <a:chOff x="762635" y="72898"/>
                        <a:chExt cx="5631078" cy="269366"/>
                      </a:xfrm>
                    </wpg:grpSpPr>
                    <wps:wsp>
                      <wps:cNvPr id="2885" name="Shape 2885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6" name="Shape 2886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7" name="Shape 2887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1" name="Rectangle 2641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7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2" name="Rectangle 2642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8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5" name="Rectangle 2645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9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3" name="Rectangle 2643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A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4" name="Rectangle 2644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B" w14:textId="6F8E8BF1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41208E" w:rsidRPr="0041208E">
                              <w:rPr>
                                <w:noProof/>
                                <w:color w:val="666666"/>
                                <w:sz w:val="14"/>
                              </w:rPr>
                              <w:t>2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431E1C" id="Group 2636" o:spid="_x0000_s1036" style="position:absolute;left:0;text-align:left;margin-left:85.1pt;margin-top:753.9pt;width:443.4pt;height:21.2pt;z-index:251665408;mso-position-horizontal-relative:page;mso-position-vertical-relative:page;mso-width-relative:margin;mso-height-relative:margin" coordorigin="7626,728" coordsize="56310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">
              <v:shape id="Shape 2885" o:spid="_x0000_s103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wlPxQAAAN0AAAAPAAAAZHJzL2Rvd25yZXYueG1sRI9Bi8Iw&#10;FITvgv8hPMGLaKqL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CpMwlP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6" o:spid="_x0000_s103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7" o:spid="_x0000_s103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41" o:spid="_x0000_s104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k7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7SeDvTXgCcv0LAAD//wMAUEsBAi0AFAAGAAgAAAAhANvh9svuAAAAhQEAABMAAAAAAAAA&#10;AAAAAAAAAAAAAFtDb250ZW50X1R5cGVzXS54bWxQSwECLQAUAAYACAAAACEAWvQsW78AAAAVAQAA&#10;CwAAAAAAAAAAAAAAAAAfAQAAX3JlbHMvLnJlbHNQSwECLQAUAAYACAAAACEAn6wJO8YAAADdAAAA&#10;DwAAAAAAAAAAAAAAAAAHAgAAZHJzL2Rvd25yZXYueG1sUEsFBgAAAAADAAMAtwAAAPoCAAAAAA==&#10;" filled="f" stroked="f">
                <v:textbox inset="0,0,0,0">
                  <w:txbxContent>
                    <w:p w14:paraId="43431E27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2" o:spid="_x0000_s104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pdM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fHqMYbfN+EJyP0PAAAA//8DAFBLAQItABQABgAIAAAAIQDb4fbL7gAAAIUBAAATAAAAAAAA&#10;AAAAAAAAAAAAAABbQ29udGVudF9UeXBlc10ueG1sUEsBAi0AFAAGAAgAAAAhAFr0LFu/AAAAFQEA&#10;AAsAAAAAAAAAAAAAAAAAHwEAAF9yZWxzLy5yZWxzUEsBAi0AFAAGAAgAAAAhAG9+l0zHAAAA3QAA&#10;AA8AAAAAAAAAAAAAAAAABwIAAGRycy9kb3ducmV2LnhtbFBLBQYAAAAAAwADALcAAAD7AgAAAAA=&#10;" filled="f" stroked="f">
                <v:textbox inset="0,0,0,0">
                  <w:txbxContent>
                    <w:p w14:paraId="43431E28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45" o:spid="_x0000_s104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w84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OCXDzjHAAAA3QAA&#10;AA8AAAAAAAAAAAAAAAAABwIAAGRycy9kb3ducmV2LnhtbFBLBQYAAAAAAwADALcAAAD7AgAAAAA=&#10;" filled="f" stroked="f">
                <v:textbox inset="0,0,0,0">
                  <w:txbxContent>
                    <w:p w14:paraId="43431E29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3" o:spid="_x0000_s1043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jLX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z1xe4vQlPQK6vAAAA//8DAFBLAQItABQABgAIAAAAIQDb4fbL7gAAAIUBAAATAAAAAAAA&#10;AAAAAAAAAAAAAABbQ29udGVudF9UeXBlc10ueG1sUEsBAi0AFAAGAAgAAAAhAFr0LFu/AAAAFQEA&#10;AAsAAAAAAAAAAAAAAAAAHwEAAF9yZWxzLy5yZWxzUEsBAi0AFAAGAAgAAAAhAAAyMtfHAAAA3QAA&#10;AA8AAAAAAAAAAAAAAAAABwIAAGRycy9kb3ducmV2LnhtbFBLBQYAAAAAAwADALcAAAD7AgAAAAA=&#10;" filled="f" stroked="f">
                <v:textbox inset="0,0,0,0">
                  <w:txbxContent>
                    <w:p w14:paraId="43431E2A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44" o:spid="_x0000_s1044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6qj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" filled="f" stroked="f">
                <v:textbox inset="0,0,0,0">
                  <w:txbxContent>
                    <w:p w14:paraId="43431E2B" w14:textId="6F8E8BF1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41208E" w:rsidRPr="0041208E">
                        <w:rPr>
                          <w:noProof/>
                          <w:color w:val="666666"/>
                          <w:sz w:val="14"/>
                        </w:rPr>
                        <w:t>2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F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3431E20" wp14:editId="43431E2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08" name="Group 2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2" name="Shape 2882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3" name="Shape 2883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4" name="Shape 2884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3" name="Rectangle 2613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C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4" name="Rectangle 2614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D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7" name="Rectangle 2617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E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5" name="Rectangle 2615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F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6" name="Rectangle 2616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30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12" name="Picture 26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431E20" id="Group 2608" o:spid="_x0000_s1045" style="position:absolute;left:0;text-align:left;margin-left:25pt;margin-top:748.2pt;width:502pt;height:28.8pt;z-index:251666432;mso-position-horizontal-relative:page;mso-position-vertical-relative:page" coordsize="63752,365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">
              <v:shape id="Shape 2882" o:spid="_x0000_s1046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3" o:spid="_x0000_s1047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4" o:spid="_x0000_s1048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6zUxQAAAN0AAAAPAAAAZHJzL2Rvd25yZXYueG1sRI9Bi8Iw&#10;FITvgv8hPMGLaKor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DGf6zU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13" o:spid="_x0000_s1049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3K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E4EdysYAAADdAAAA&#10;DwAAAAAAAAAAAAAAAAAHAgAAZHJzL2Rvd25yZXYueG1sUEsFBgAAAAADAAMAtwAAAPoCAAAAAA==&#10;" filled="f" stroked="f">
                <v:textbox inset="0,0,0,0">
                  <w:txbxContent>
                    <w:p w14:paraId="43431E2C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4" o:spid="_x0000_s1050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IW+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nGiFvsYAAADdAAAA&#10;DwAAAAAAAAAAAAAAAAAHAgAAZHJzL2Rvd25yZXYueG1sUEsFBgAAAAADAAMAtwAAAPoCAAAAAA==&#10;" filled="f" stroked="f">
                <v:textbox inset="0,0,0,0">
                  <w:txbxContent>
                    <w:p w14:paraId="43431E2D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17" o:spid="_x0000_s1051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J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yQtc34QnINf/AAAA//8DAFBLAQItABQABgAIAAAAIQDb4fbL7gAAAIUBAAATAAAAAAAA&#10;AAAAAAAAAAAAAABbQ29udGVudF9UeXBlc10ueG1sUEsBAi0AFAAGAAgAAAAhAFr0LFu/AAAAFQEA&#10;AAsAAAAAAAAAAAAAAAAAHwEAAF9yZWxzLy5yZWxzUEsBAi0AFAAGAAgAAAAhAGy6G8nHAAAA3QAA&#10;AA8AAAAAAAAAAAAAAAAABwIAAGRycy9kb3ducmV2LnhtbFBLBQYAAAAAAwADALcAAAD7AgAAAAA=&#10;" filled="f" stroked="f">
                <v:textbox inset="0,0,0,0">
                  <w:txbxContent>
                    <w:p w14:paraId="43431E2E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5" o:spid="_x0000_s1052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Al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8yQgJcYAAADdAAAA&#10;DwAAAAAAAAAAAAAAAAAHAgAAZHJzL2Rvd25yZXYueG1sUEsFBgAAAAADAAMAtwAAAPoCAAAAAA==&#10;" filled="f" stroked="f">
                <v:textbox inset="0,0,0,0">
                  <w:txbxContent>
                    <w:p w14:paraId="43431E2F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16" o:spid="_x0000_s1053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5S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" filled="f" stroked="f">
                <v:textbox inset="0,0,0,0">
                  <w:txbxContent>
                    <w:p w14:paraId="43431E30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12" o:spid="_x0000_s1054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8B4D" w14:textId="5795F45C" w:rsidR="00C203DD" w:rsidRDefault="00C203DD">
    <w:pPr>
      <w:spacing w:after="0" w:line="259" w:lineRule="auto"/>
      <w:ind w:left="-1701" w:right="10536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62BE6" w14:textId="77777777" w:rsidR="008518E1" w:rsidRDefault="008518E1">
      <w:pPr>
        <w:spacing w:after="0" w:line="240" w:lineRule="auto"/>
      </w:pPr>
      <w:r>
        <w:separator/>
      </w:r>
    </w:p>
  </w:footnote>
  <w:footnote w:type="continuationSeparator" w:id="0">
    <w:p w14:paraId="7C7D3F34" w14:textId="77777777" w:rsidR="008518E1" w:rsidRDefault="00851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A67C" w14:textId="3CEC3225" w:rsidR="00AB01AF" w:rsidRDefault="00AB01AF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A" w14:textId="77777777" w:rsidR="00B35046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431E16" wp14:editId="43431E17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56" name="Group 26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9" name="Shape 2879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0" name="Shape 2880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1" name="Shape 2881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0825DBC" id="Group 2656" o:spid="_x0000_s1026" style="position:absolute;margin-left:85.05pt;margin-top:40.1pt;width:442pt;height:.75pt;z-index:251661312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">
              <v:shape id="Shape 2879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80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81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B" w14:textId="28A19B37" w:rsidR="00B35046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3431E18" wp14:editId="43431E19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28" name="Group 2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6" name="Shape 2876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7" name="Shape 2877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8" name="Shape 2878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B570398" id="Group 2628" o:spid="_x0000_s1026" style="position:absolute;margin-left:85.05pt;margin-top:40.1pt;width:442pt;height:.75pt;z-index:251662336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">
              <v:shape id="Shape 2876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7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8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</w:r>
    <w:r w:rsidR="002A2F52">
      <w:rPr>
        <w:color w:val="666666"/>
        <w:sz w:val="14"/>
      </w:rPr>
      <w:t>O-DIDAI/SUB-</w:t>
    </w:r>
    <w:r w:rsidR="006835AE">
      <w:rPr>
        <w:color w:val="666666"/>
        <w:sz w:val="14"/>
      </w:rPr>
      <w:t>223</w:t>
    </w:r>
    <w:r w:rsidR="002A2F52">
      <w:rPr>
        <w:color w:val="666666"/>
        <w:sz w:val="14"/>
      </w:rPr>
      <w:t>-2022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E" w14:textId="77777777" w:rsidR="00B35046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3431E1E" wp14:editId="43431E1F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00" name="Group 26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3" name="Shape 2873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4" name="Shape 2874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5" name="Shape 2875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8C7F86" id="Group 2600" o:spid="_x0000_s1026" style="position:absolute;margin-left:85.05pt;margin-top:40.1pt;width:442pt;height:.75pt;z-index:251663360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">
              <v:shape id="Shape 2873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4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5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00B"/>
    <w:multiLevelType w:val="hybridMultilevel"/>
    <w:tmpl w:val="8288389A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85F75"/>
    <w:multiLevelType w:val="hybridMultilevel"/>
    <w:tmpl w:val="A2B6AB78"/>
    <w:lvl w:ilvl="0" w:tplc="100A0019">
      <w:start w:val="1"/>
      <w:numFmt w:val="lowerLetter"/>
      <w:lvlText w:val="%1."/>
      <w:lvlJc w:val="left"/>
      <w:pPr>
        <w:ind w:left="705" w:hanging="360"/>
      </w:pPr>
    </w:lvl>
    <w:lvl w:ilvl="1" w:tplc="100A0019" w:tentative="1">
      <w:start w:val="1"/>
      <w:numFmt w:val="lowerLetter"/>
      <w:lvlText w:val="%2."/>
      <w:lvlJc w:val="left"/>
      <w:pPr>
        <w:ind w:left="1425" w:hanging="360"/>
      </w:pPr>
    </w:lvl>
    <w:lvl w:ilvl="2" w:tplc="100A001B" w:tentative="1">
      <w:start w:val="1"/>
      <w:numFmt w:val="lowerRoman"/>
      <w:lvlText w:val="%3."/>
      <w:lvlJc w:val="right"/>
      <w:pPr>
        <w:ind w:left="2145" w:hanging="180"/>
      </w:pPr>
    </w:lvl>
    <w:lvl w:ilvl="3" w:tplc="100A000F" w:tentative="1">
      <w:start w:val="1"/>
      <w:numFmt w:val="decimal"/>
      <w:lvlText w:val="%4."/>
      <w:lvlJc w:val="left"/>
      <w:pPr>
        <w:ind w:left="2865" w:hanging="360"/>
      </w:pPr>
    </w:lvl>
    <w:lvl w:ilvl="4" w:tplc="100A0019" w:tentative="1">
      <w:start w:val="1"/>
      <w:numFmt w:val="lowerLetter"/>
      <w:lvlText w:val="%5."/>
      <w:lvlJc w:val="left"/>
      <w:pPr>
        <w:ind w:left="3585" w:hanging="360"/>
      </w:pPr>
    </w:lvl>
    <w:lvl w:ilvl="5" w:tplc="100A001B" w:tentative="1">
      <w:start w:val="1"/>
      <w:numFmt w:val="lowerRoman"/>
      <w:lvlText w:val="%6."/>
      <w:lvlJc w:val="right"/>
      <w:pPr>
        <w:ind w:left="4305" w:hanging="180"/>
      </w:pPr>
    </w:lvl>
    <w:lvl w:ilvl="6" w:tplc="100A000F" w:tentative="1">
      <w:start w:val="1"/>
      <w:numFmt w:val="decimal"/>
      <w:lvlText w:val="%7."/>
      <w:lvlJc w:val="left"/>
      <w:pPr>
        <w:ind w:left="5025" w:hanging="360"/>
      </w:pPr>
    </w:lvl>
    <w:lvl w:ilvl="7" w:tplc="100A0019" w:tentative="1">
      <w:start w:val="1"/>
      <w:numFmt w:val="lowerLetter"/>
      <w:lvlText w:val="%8."/>
      <w:lvlJc w:val="left"/>
      <w:pPr>
        <w:ind w:left="5745" w:hanging="360"/>
      </w:pPr>
    </w:lvl>
    <w:lvl w:ilvl="8" w:tplc="10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412463F"/>
    <w:multiLevelType w:val="hybridMultilevel"/>
    <w:tmpl w:val="C85E5EB6"/>
    <w:lvl w:ilvl="0" w:tplc="C95EB8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07839"/>
    <w:multiLevelType w:val="hybridMultilevel"/>
    <w:tmpl w:val="A3CA20B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F25A9"/>
    <w:multiLevelType w:val="hybridMultilevel"/>
    <w:tmpl w:val="EB1E823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1280F"/>
    <w:multiLevelType w:val="hybridMultilevel"/>
    <w:tmpl w:val="184C91F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E42A9"/>
    <w:multiLevelType w:val="hybridMultilevel"/>
    <w:tmpl w:val="88DCDB4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546C3"/>
    <w:multiLevelType w:val="hybridMultilevel"/>
    <w:tmpl w:val="DA5CA43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892467"/>
    <w:multiLevelType w:val="hybridMultilevel"/>
    <w:tmpl w:val="CFCEC7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77A"/>
    <w:rsid w:val="00003FC8"/>
    <w:rsid w:val="0000428C"/>
    <w:rsid w:val="00005222"/>
    <w:rsid w:val="0001636D"/>
    <w:rsid w:val="00017205"/>
    <w:rsid w:val="000257D2"/>
    <w:rsid w:val="00030C19"/>
    <w:rsid w:val="000407A8"/>
    <w:rsid w:val="000568B6"/>
    <w:rsid w:val="00064E6E"/>
    <w:rsid w:val="00075208"/>
    <w:rsid w:val="00083017"/>
    <w:rsid w:val="00083099"/>
    <w:rsid w:val="000B2FCB"/>
    <w:rsid w:val="000C1F78"/>
    <w:rsid w:val="000C20A7"/>
    <w:rsid w:val="000F09D9"/>
    <w:rsid w:val="000F1735"/>
    <w:rsid w:val="00101109"/>
    <w:rsid w:val="00123375"/>
    <w:rsid w:val="001301D3"/>
    <w:rsid w:val="0013573A"/>
    <w:rsid w:val="0014095A"/>
    <w:rsid w:val="00143471"/>
    <w:rsid w:val="00161D98"/>
    <w:rsid w:val="00185226"/>
    <w:rsid w:val="001B1E11"/>
    <w:rsid w:val="001B5A36"/>
    <w:rsid w:val="002165C1"/>
    <w:rsid w:val="00217DD4"/>
    <w:rsid w:val="002247E0"/>
    <w:rsid w:val="00231C5B"/>
    <w:rsid w:val="00232C7C"/>
    <w:rsid w:val="00240528"/>
    <w:rsid w:val="00250762"/>
    <w:rsid w:val="00254A4E"/>
    <w:rsid w:val="00265D80"/>
    <w:rsid w:val="00290AAD"/>
    <w:rsid w:val="00290D5A"/>
    <w:rsid w:val="002A2F52"/>
    <w:rsid w:val="002B2765"/>
    <w:rsid w:val="002C47D7"/>
    <w:rsid w:val="002D2F4F"/>
    <w:rsid w:val="002E1784"/>
    <w:rsid w:val="002E41B2"/>
    <w:rsid w:val="00315F58"/>
    <w:rsid w:val="0031791D"/>
    <w:rsid w:val="00320031"/>
    <w:rsid w:val="00325021"/>
    <w:rsid w:val="00327245"/>
    <w:rsid w:val="00331EB7"/>
    <w:rsid w:val="00333E1C"/>
    <w:rsid w:val="00353871"/>
    <w:rsid w:val="00355812"/>
    <w:rsid w:val="003568A5"/>
    <w:rsid w:val="00367D0E"/>
    <w:rsid w:val="00373688"/>
    <w:rsid w:val="0038146A"/>
    <w:rsid w:val="00386A53"/>
    <w:rsid w:val="003B31A8"/>
    <w:rsid w:val="003B4CE1"/>
    <w:rsid w:val="003B5AFE"/>
    <w:rsid w:val="003C18EF"/>
    <w:rsid w:val="003F4259"/>
    <w:rsid w:val="003F5ACE"/>
    <w:rsid w:val="0041208E"/>
    <w:rsid w:val="00413E59"/>
    <w:rsid w:val="00414047"/>
    <w:rsid w:val="004207B8"/>
    <w:rsid w:val="00440E1C"/>
    <w:rsid w:val="0044429C"/>
    <w:rsid w:val="00451598"/>
    <w:rsid w:val="00457A30"/>
    <w:rsid w:val="00466631"/>
    <w:rsid w:val="0047622D"/>
    <w:rsid w:val="00485D8B"/>
    <w:rsid w:val="004879E1"/>
    <w:rsid w:val="00490B91"/>
    <w:rsid w:val="004A0EA2"/>
    <w:rsid w:val="004A523B"/>
    <w:rsid w:val="004B2B5F"/>
    <w:rsid w:val="004B4A2A"/>
    <w:rsid w:val="004C241F"/>
    <w:rsid w:val="004F4C79"/>
    <w:rsid w:val="005259DA"/>
    <w:rsid w:val="0053644A"/>
    <w:rsid w:val="005421A5"/>
    <w:rsid w:val="00543F94"/>
    <w:rsid w:val="0056070E"/>
    <w:rsid w:val="00564703"/>
    <w:rsid w:val="00571EA6"/>
    <w:rsid w:val="0057441B"/>
    <w:rsid w:val="005949F3"/>
    <w:rsid w:val="005A0528"/>
    <w:rsid w:val="005A4EA3"/>
    <w:rsid w:val="005B4122"/>
    <w:rsid w:val="005C54DA"/>
    <w:rsid w:val="005E1249"/>
    <w:rsid w:val="00606FF4"/>
    <w:rsid w:val="00616F3D"/>
    <w:rsid w:val="00617507"/>
    <w:rsid w:val="006222F7"/>
    <w:rsid w:val="00641FAE"/>
    <w:rsid w:val="00653350"/>
    <w:rsid w:val="0065617C"/>
    <w:rsid w:val="00663093"/>
    <w:rsid w:val="00676740"/>
    <w:rsid w:val="006835AE"/>
    <w:rsid w:val="00686DFA"/>
    <w:rsid w:val="00687397"/>
    <w:rsid w:val="00696C08"/>
    <w:rsid w:val="006A527C"/>
    <w:rsid w:val="006A7935"/>
    <w:rsid w:val="006E6BF9"/>
    <w:rsid w:val="006F576C"/>
    <w:rsid w:val="007018B1"/>
    <w:rsid w:val="00716536"/>
    <w:rsid w:val="00724C88"/>
    <w:rsid w:val="00730F40"/>
    <w:rsid w:val="00746489"/>
    <w:rsid w:val="0074769A"/>
    <w:rsid w:val="00782FEE"/>
    <w:rsid w:val="00786915"/>
    <w:rsid w:val="007A581E"/>
    <w:rsid w:val="007A78CC"/>
    <w:rsid w:val="007E35B8"/>
    <w:rsid w:val="007E3D3F"/>
    <w:rsid w:val="007E44BB"/>
    <w:rsid w:val="007E502D"/>
    <w:rsid w:val="00810EA0"/>
    <w:rsid w:val="008263C5"/>
    <w:rsid w:val="00832533"/>
    <w:rsid w:val="008453CC"/>
    <w:rsid w:val="008518E1"/>
    <w:rsid w:val="0085432B"/>
    <w:rsid w:val="00860970"/>
    <w:rsid w:val="00873813"/>
    <w:rsid w:val="00874CDC"/>
    <w:rsid w:val="008766C5"/>
    <w:rsid w:val="0088713A"/>
    <w:rsid w:val="00895D0E"/>
    <w:rsid w:val="008B6828"/>
    <w:rsid w:val="008D6298"/>
    <w:rsid w:val="008E39C6"/>
    <w:rsid w:val="008E5347"/>
    <w:rsid w:val="008F2817"/>
    <w:rsid w:val="009140B0"/>
    <w:rsid w:val="00916CBE"/>
    <w:rsid w:val="00933724"/>
    <w:rsid w:val="009639C2"/>
    <w:rsid w:val="00994034"/>
    <w:rsid w:val="00A010E3"/>
    <w:rsid w:val="00A1063B"/>
    <w:rsid w:val="00A12485"/>
    <w:rsid w:val="00A22955"/>
    <w:rsid w:val="00A277E8"/>
    <w:rsid w:val="00A3168A"/>
    <w:rsid w:val="00A56D5E"/>
    <w:rsid w:val="00A630FA"/>
    <w:rsid w:val="00A821C7"/>
    <w:rsid w:val="00A95201"/>
    <w:rsid w:val="00A95DAF"/>
    <w:rsid w:val="00A961C0"/>
    <w:rsid w:val="00AA0B2B"/>
    <w:rsid w:val="00AB01AF"/>
    <w:rsid w:val="00AB1FFA"/>
    <w:rsid w:val="00AB7F10"/>
    <w:rsid w:val="00AC3CED"/>
    <w:rsid w:val="00AC564F"/>
    <w:rsid w:val="00AE0A02"/>
    <w:rsid w:val="00AF0CD3"/>
    <w:rsid w:val="00AF1290"/>
    <w:rsid w:val="00B22813"/>
    <w:rsid w:val="00B35046"/>
    <w:rsid w:val="00B50DAE"/>
    <w:rsid w:val="00B82017"/>
    <w:rsid w:val="00B82159"/>
    <w:rsid w:val="00B86A65"/>
    <w:rsid w:val="00B95F9C"/>
    <w:rsid w:val="00BA389C"/>
    <w:rsid w:val="00BA4EC8"/>
    <w:rsid w:val="00BD2E73"/>
    <w:rsid w:val="00BE2F15"/>
    <w:rsid w:val="00BF274A"/>
    <w:rsid w:val="00C008B3"/>
    <w:rsid w:val="00C16AF4"/>
    <w:rsid w:val="00C203DD"/>
    <w:rsid w:val="00C20821"/>
    <w:rsid w:val="00C356FB"/>
    <w:rsid w:val="00C55B44"/>
    <w:rsid w:val="00C6255D"/>
    <w:rsid w:val="00CA2279"/>
    <w:rsid w:val="00CB5360"/>
    <w:rsid w:val="00CD35A3"/>
    <w:rsid w:val="00CE2373"/>
    <w:rsid w:val="00CF1E9A"/>
    <w:rsid w:val="00D00F0E"/>
    <w:rsid w:val="00D1179B"/>
    <w:rsid w:val="00D169C8"/>
    <w:rsid w:val="00D362B6"/>
    <w:rsid w:val="00D64C58"/>
    <w:rsid w:val="00D72143"/>
    <w:rsid w:val="00D727A3"/>
    <w:rsid w:val="00D83D7D"/>
    <w:rsid w:val="00D86C83"/>
    <w:rsid w:val="00D9032E"/>
    <w:rsid w:val="00DA2E4C"/>
    <w:rsid w:val="00DB4CA1"/>
    <w:rsid w:val="00DB777A"/>
    <w:rsid w:val="00DD0F66"/>
    <w:rsid w:val="00DD3FD1"/>
    <w:rsid w:val="00DE314C"/>
    <w:rsid w:val="00DE379D"/>
    <w:rsid w:val="00E1717D"/>
    <w:rsid w:val="00E21970"/>
    <w:rsid w:val="00E412B0"/>
    <w:rsid w:val="00E45370"/>
    <w:rsid w:val="00E53BF5"/>
    <w:rsid w:val="00E64639"/>
    <w:rsid w:val="00E75699"/>
    <w:rsid w:val="00EA318A"/>
    <w:rsid w:val="00EA6D1D"/>
    <w:rsid w:val="00EB43D6"/>
    <w:rsid w:val="00EE1445"/>
    <w:rsid w:val="00EE4C26"/>
    <w:rsid w:val="00EE6DE7"/>
    <w:rsid w:val="00F02CE8"/>
    <w:rsid w:val="00F10DAD"/>
    <w:rsid w:val="00F336D5"/>
    <w:rsid w:val="00F42540"/>
    <w:rsid w:val="00F54A3E"/>
    <w:rsid w:val="00F564C4"/>
    <w:rsid w:val="00F67767"/>
    <w:rsid w:val="00F908E6"/>
    <w:rsid w:val="00FA59C1"/>
    <w:rsid w:val="00FB5393"/>
    <w:rsid w:val="00FC73B5"/>
    <w:rsid w:val="00FC7B5A"/>
    <w:rsid w:val="00FD3299"/>
    <w:rsid w:val="00FE303C"/>
    <w:rsid w:val="00FF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3431D44"/>
  <w15:docId w15:val="{BA3CF63D-7A87-4ACF-A767-25D8EA7C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6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5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5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paragraph" w:styleId="TDC1">
    <w:name w:val="toc 1"/>
    <w:hidden/>
    <w:uiPriority w:val="39"/>
    <w:pPr>
      <w:spacing w:after="216"/>
      <w:ind w:left="70" w:right="23" w:hanging="10"/>
    </w:pPr>
    <w:rPr>
      <w:rFonts w:ascii="Arial" w:eastAsia="Arial" w:hAnsi="Arial" w:cs="Arial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003FC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66C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14C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B0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1AF"/>
    <w:rPr>
      <w:rFonts w:ascii="Arial" w:eastAsia="Arial" w:hAnsi="Arial" w:cs="Arial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A2F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2F52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7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078A2E878704EBD3048B1E2FF9BA1" ma:contentTypeVersion="13" ma:contentTypeDescription="Create a new document." ma:contentTypeScope="" ma:versionID="e958d7a62bde980d8efc15c74f3aaceb">
  <xsd:schema xmlns:xsd="http://www.w3.org/2001/XMLSchema" xmlns:xs="http://www.w3.org/2001/XMLSchema" xmlns:p="http://schemas.microsoft.com/office/2006/metadata/properties" xmlns:ns3="8c8b6b6e-fc98-458a-9d67-e3ab642a2897" xmlns:ns4="3eee9c41-9199-42a5-8e6e-81016dcd5753" targetNamespace="http://schemas.microsoft.com/office/2006/metadata/properties" ma:root="true" ma:fieldsID="a165e5e2edd3a043ec533f787d4398fb" ns3:_="" ns4:_="">
    <xsd:import namespace="8c8b6b6e-fc98-458a-9d67-e3ab642a2897"/>
    <xsd:import namespace="3eee9c41-9199-42a5-8e6e-81016dcd57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6b6e-fc98-458a-9d67-e3ab642a2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e9c41-9199-42a5-8e6e-81016dcd5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9B224-34B1-4986-9635-AD8125F75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882406-AA42-45A0-8F08-8E3A014ED0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C5CB87-F34E-4C76-82B3-1EB54BEC93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362FCE-0F60-4C6B-89E2-BC2705BAF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6b6e-fc98-458a-9d67-e3ab642a2897"/>
    <ds:schemaRef ds:uri="3eee9c41-9199-42a5-8e6e-81016dcd5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1474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Alvarado Racancoj</dc:creator>
  <cp:keywords/>
  <cp:lastModifiedBy>Wendy Gabriela De Paz Meléndez</cp:lastModifiedBy>
  <cp:revision>2</cp:revision>
  <cp:lastPrinted>2022-11-18T20:48:00Z</cp:lastPrinted>
  <dcterms:created xsi:type="dcterms:W3CDTF">2022-11-28T19:57:00Z</dcterms:created>
  <dcterms:modified xsi:type="dcterms:W3CDTF">2022-11-28T19:57:00Z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0x0101002DF078A2E878704EBD3048B1E2FF9BA1</vt:lpwstr>
  </property>
</Properties>
</file>