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0063" w14:textId="77777777" w:rsidR="00DF59FB" w:rsidRPr="00DF59FB" w:rsidRDefault="00BC1386" w:rsidP="003C698F">
      <w:pPr>
        <w:rPr>
          <w:b/>
        </w:rPr>
      </w:pPr>
      <w:r w:rsidRPr="00DF59FB">
        <w:rPr>
          <w:b/>
        </w:rPr>
        <w:t xml:space="preserve">INFORMACIÓN GENERAL </w:t>
      </w:r>
    </w:p>
    <w:p w14:paraId="4A18B01A" w14:textId="77777777" w:rsidR="00DF59FB" w:rsidRDefault="00DF59FB" w:rsidP="003C698F"/>
    <w:p w14:paraId="3028C2FE" w14:textId="77777777" w:rsidR="00DF59FB" w:rsidRPr="00DF59FB" w:rsidRDefault="00BC1386" w:rsidP="003C698F">
      <w:pPr>
        <w:rPr>
          <w:b/>
        </w:rPr>
      </w:pPr>
      <w:r w:rsidRPr="00DF59FB">
        <w:rPr>
          <w:b/>
        </w:rPr>
        <w:t>MISIÓN</w:t>
      </w:r>
    </w:p>
    <w:p w14:paraId="26CD532E" w14:textId="77777777" w:rsidR="00DF59FB" w:rsidRDefault="00BC1386" w:rsidP="007C3C5E">
      <w:pPr>
        <w:jc w:val="both"/>
      </w:pPr>
      <w:r>
        <w:t>Somos una institución evolutiva, organizada, ef</w:t>
      </w:r>
      <w:r w:rsidR="00D76D3E">
        <w:t>i</w:t>
      </w:r>
      <w:r>
        <w:t>ciente y ef</w:t>
      </w:r>
      <w:r w:rsidR="00D76D3E">
        <w:t>i</w:t>
      </w:r>
      <w:r>
        <w:t xml:space="preserve">caz, generadora de oportunidades de enseñanza- aprendizaje, orientada a resultados, que aprovecha diligentemente las oportunidades que el siglo XXI le brinda y comprometida con una Guatemala mejor. </w:t>
      </w:r>
    </w:p>
    <w:p w14:paraId="2DFCDB70" w14:textId="77777777" w:rsidR="00DF59FB" w:rsidRDefault="00DF59FB" w:rsidP="003C698F"/>
    <w:p w14:paraId="587B155A" w14:textId="77777777" w:rsidR="00DF59FB" w:rsidRPr="00DF59FB" w:rsidRDefault="00BC1386" w:rsidP="003C698F">
      <w:pPr>
        <w:rPr>
          <w:b/>
        </w:rPr>
      </w:pPr>
      <w:r w:rsidRPr="00DF59FB">
        <w:rPr>
          <w:b/>
        </w:rPr>
        <w:t xml:space="preserve">VISIÓN </w:t>
      </w:r>
    </w:p>
    <w:p w14:paraId="04EF0A58" w14:textId="77777777" w:rsidR="00DF59FB" w:rsidRDefault="00BC1386" w:rsidP="007C3C5E">
      <w:pPr>
        <w:jc w:val="both"/>
      </w:pPr>
      <w:r>
        <w:t xml:space="preserve">Formar ciudadanos con carácter, capaces de aprender por sí mismos, orgullosos de ser guatemaltecos, empeñados en conseguir su desarrollo integral, con principios, valores y convicciones que fundamentan su conducta. </w:t>
      </w:r>
    </w:p>
    <w:p w14:paraId="616C93FB" w14:textId="77777777" w:rsidR="00DF59FB" w:rsidRDefault="00DF59FB" w:rsidP="003C698F"/>
    <w:p w14:paraId="1D75DF00" w14:textId="77777777" w:rsidR="00DF59FB" w:rsidRPr="00DF59FB" w:rsidRDefault="00BC1386" w:rsidP="003C698F">
      <w:pPr>
        <w:rPr>
          <w:b/>
        </w:rPr>
      </w:pPr>
      <w:r w:rsidRPr="00DF59FB">
        <w:rPr>
          <w:b/>
        </w:rPr>
        <w:t>FUNDAMENTO LEGAL</w:t>
      </w:r>
    </w:p>
    <w:p w14:paraId="4DF8BC2B" w14:textId="77777777" w:rsidR="00DF59FB" w:rsidRDefault="00BC1386" w:rsidP="00DF59FB">
      <w:pPr>
        <w:pStyle w:val="Prrafodelista"/>
        <w:numPr>
          <w:ilvl w:val="0"/>
          <w:numId w:val="11"/>
        </w:numPr>
        <w:ind w:left="284" w:hanging="284"/>
      </w:pPr>
      <w:r>
        <w:t xml:space="preserve">Ordenanza de Auditoría Interna Gubernamental  </w:t>
      </w:r>
    </w:p>
    <w:p w14:paraId="5A57AE29" w14:textId="30B9BBB1" w:rsidR="00DF59FB" w:rsidRDefault="00BC1386" w:rsidP="00DF59FB">
      <w:pPr>
        <w:pStyle w:val="Prrafodelista"/>
        <w:numPr>
          <w:ilvl w:val="0"/>
          <w:numId w:val="11"/>
        </w:numPr>
        <w:ind w:left="284" w:hanging="284"/>
      </w:pPr>
      <w:r>
        <w:t>Manual de Auditoría Interna Gubernamental </w:t>
      </w:r>
      <w:r w:rsidR="00523277">
        <w:t>-MAIGUB-</w:t>
      </w:r>
      <w:r>
        <w:t xml:space="preserve"> </w:t>
      </w:r>
    </w:p>
    <w:p w14:paraId="70C1545A" w14:textId="3F284B1E" w:rsidR="00DF59FB" w:rsidRDefault="00BC1386" w:rsidP="00DF59FB">
      <w:pPr>
        <w:pStyle w:val="Prrafodelista"/>
        <w:numPr>
          <w:ilvl w:val="0"/>
          <w:numId w:val="11"/>
        </w:numPr>
        <w:ind w:left="284" w:hanging="284"/>
      </w:pPr>
      <w:r>
        <w:t xml:space="preserve">Normas de Auditoría Interna </w:t>
      </w:r>
      <w:proofErr w:type="gramStart"/>
      <w:r>
        <w:t xml:space="preserve">Gubernamental  </w:t>
      </w:r>
      <w:r w:rsidR="00523277">
        <w:t>-</w:t>
      </w:r>
      <w:proofErr w:type="gramEnd"/>
      <w:r w:rsidR="00523277">
        <w:t>NAIGUB-</w:t>
      </w:r>
    </w:p>
    <w:p w14:paraId="4DCC4E58" w14:textId="77777777" w:rsidR="00DF59FB" w:rsidRDefault="00DF59FB" w:rsidP="003C698F">
      <w:r>
        <w:t xml:space="preserve">     </w:t>
      </w:r>
      <w:r w:rsidR="00BC1386">
        <w:t xml:space="preserve">Sistema SAG UDAI WEB </w:t>
      </w:r>
    </w:p>
    <w:p w14:paraId="31E658D7" w14:textId="77777777" w:rsidR="00DF59FB" w:rsidRDefault="00DF59FB" w:rsidP="003C698F"/>
    <w:p w14:paraId="6CEB05E5" w14:textId="77777777" w:rsidR="00DF59FB" w:rsidRDefault="00BC1386" w:rsidP="003C698F">
      <w:r>
        <w:t xml:space="preserve">Nombramiento(s) </w:t>
      </w:r>
    </w:p>
    <w:p w14:paraId="0F4E2193" w14:textId="15AD614D" w:rsidR="00DF59FB" w:rsidRDefault="00DF59FB" w:rsidP="003C698F">
      <w:r>
        <w:t xml:space="preserve">No. </w:t>
      </w:r>
      <w:r w:rsidR="00F603EC">
        <w:t>027</w:t>
      </w:r>
      <w:r w:rsidR="00BC1386">
        <w:t>-</w:t>
      </w:r>
      <w:r w:rsidR="00F603EC">
        <w:t>2023</w:t>
      </w:r>
      <w:r w:rsidR="00BC1386">
        <w:t xml:space="preserve"> </w:t>
      </w:r>
    </w:p>
    <w:p w14:paraId="436AAFC9" w14:textId="77777777" w:rsidR="00DF59FB" w:rsidRDefault="00DF59FB" w:rsidP="003C698F"/>
    <w:p w14:paraId="6EE69260" w14:textId="77777777" w:rsidR="00DF59FB" w:rsidRDefault="00BC1386" w:rsidP="00DF59FB">
      <w:pPr>
        <w:jc w:val="both"/>
      </w:pPr>
      <w:r w:rsidRPr="00DF59FB">
        <w:rPr>
          <w:b/>
        </w:rPr>
        <w:t>IDENTIFICACIÓN DE LAS NORMAS DE AUDITORIA INTERNA OBSERVADAS</w:t>
      </w:r>
      <w:r>
        <w:t xml:space="preserve"> </w:t>
      </w:r>
    </w:p>
    <w:p w14:paraId="1E8A5D58" w14:textId="77777777" w:rsidR="00DF59FB" w:rsidRDefault="00BC1386" w:rsidP="00DF59FB">
      <w:pPr>
        <w:jc w:val="both"/>
      </w:pPr>
      <w:r>
        <w:t xml:space="preserve">Para la realización de la auditoría se observaron las Normas de Auditoría Interna Gubernamental siguientes: </w:t>
      </w:r>
    </w:p>
    <w:p w14:paraId="3D2BC52C" w14:textId="77777777" w:rsidR="00DF59FB" w:rsidRDefault="00DF59FB" w:rsidP="00DF59FB">
      <w:pPr>
        <w:jc w:val="both"/>
      </w:pPr>
    </w:p>
    <w:p w14:paraId="50CF8514" w14:textId="77777777" w:rsidR="00523277" w:rsidRDefault="007C3C5E" w:rsidP="007C3C5E">
      <w:pPr>
        <w:pStyle w:val="Prrafodelista"/>
        <w:numPr>
          <w:ilvl w:val="0"/>
          <w:numId w:val="12"/>
        </w:numPr>
        <w:ind w:left="426" w:hanging="426"/>
      </w:pPr>
      <w:r>
        <w:t>Decreto 16-2017 Ley de alimentación escolar</w:t>
      </w:r>
    </w:p>
    <w:p w14:paraId="5337F868" w14:textId="0B17EC01" w:rsidR="007C3C5E" w:rsidRDefault="00523277" w:rsidP="007C3C5E">
      <w:pPr>
        <w:pStyle w:val="Prrafodelista"/>
        <w:numPr>
          <w:ilvl w:val="0"/>
          <w:numId w:val="12"/>
        </w:numPr>
        <w:ind w:left="426" w:hanging="426"/>
      </w:pPr>
      <w:r>
        <w:t>Decreto 54-2022 Ley del Presupuesto de Ingresos y Egresos 2023</w:t>
      </w:r>
    </w:p>
    <w:p w14:paraId="2FC586DB" w14:textId="499594CA" w:rsidR="00490A66" w:rsidRDefault="00490A66" w:rsidP="007C3C5E">
      <w:pPr>
        <w:pStyle w:val="Prrafodelista"/>
        <w:numPr>
          <w:ilvl w:val="0"/>
          <w:numId w:val="12"/>
        </w:numPr>
        <w:ind w:left="426" w:hanging="426"/>
      </w:pPr>
      <w:r>
        <w:t>Circular DIGEPSA DIGEFOCE 10-2023</w:t>
      </w:r>
      <w:r w:rsidR="00E0577B">
        <w:t xml:space="preserve"> Primera entrega de alimentos centros educativos sin -OPF- del nivel de educación inicial.</w:t>
      </w:r>
    </w:p>
    <w:p w14:paraId="61160CBD" w14:textId="2F83580E" w:rsidR="007C3C5E" w:rsidRDefault="007C3C5E" w:rsidP="007C3C5E">
      <w:pPr>
        <w:pStyle w:val="Prrafodelista"/>
        <w:numPr>
          <w:ilvl w:val="0"/>
          <w:numId w:val="12"/>
        </w:numPr>
        <w:ind w:left="426" w:hanging="426"/>
      </w:pPr>
      <w:r>
        <w:t>Circular DIGEPSA DIGEFOCE</w:t>
      </w:r>
      <w:r w:rsidR="00523277">
        <w:t>-11-2023 primera entrega de alimentación sin OPF, preprimaria y primaria</w:t>
      </w:r>
    </w:p>
    <w:p w14:paraId="5CD5CAB4" w14:textId="28577F81" w:rsidR="00523277" w:rsidRDefault="00523277" w:rsidP="007C3C5E">
      <w:pPr>
        <w:pStyle w:val="Prrafodelista"/>
        <w:numPr>
          <w:ilvl w:val="0"/>
          <w:numId w:val="12"/>
        </w:numPr>
        <w:ind w:left="426" w:hanging="426"/>
      </w:pPr>
      <w:r>
        <w:t>Oficio DIGEPSA 23-2023 educación inicial primero, segundo y tercer desembolso alimentación sin -OPF-</w:t>
      </w:r>
    </w:p>
    <w:p w14:paraId="3FC346EA" w14:textId="4FBD498D" w:rsidR="00523277" w:rsidRDefault="00523277" w:rsidP="007C3C5E">
      <w:pPr>
        <w:pStyle w:val="Prrafodelista"/>
        <w:numPr>
          <w:ilvl w:val="0"/>
          <w:numId w:val="12"/>
        </w:numPr>
        <w:ind w:left="426" w:hanging="426"/>
      </w:pPr>
      <w:r>
        <w:t>Oficio DIGEPSA 1861-2022</w:t>
      </w:r>
      <w:r w:rsidR="00DD0A56">
        <w:t>, nivel preprimario, primario y media del primer al tercer desembolso para el 2023.</w:t>
      </w:r>
    </w:p>
    <w:p w14:paraId="107546AE" w14:textId="77777777" w:rsidR="00DD0A56" w:rsidRDefault="00DD0A56" w:rsidP="007C3C5E">
      <w:pPr>
        <w:pStyle w:val="Prrafodelista"/>
        <w:numPr>
          <w:ilvl w:val="0"/>
          <w:numId w:val="12"/>
        </w:numPr>
        <w:ind w:left="426" w:hanging="426"/>
      </w:pPr>
      <w:r>
        <w:t>PRA-INS-15 Instructivo para la ejecución de los programas de apoyo de centros educativos que no cuentan con -OPF-</w:t>
      </w:r>
    </w:p>
    <w:p w14:paraId="3F831EE8" w14:textId="77777777" w:rsidR="00F332C1" w:rsidRDefault="00F332C1" w:rsidP="007C3C5E">
      <w:pPr>
        <w:pStyle w:val="Prrafodelista"/>
        <w:numPr>
          <w:ilvl w:val="0"/>
          <w:numId w:val="12"/>
        </w:numPr>
        <w:ind w:left="426" w:hanging="426"/>
      </w:pPr>
      <w:r>
        <w:t>PRA-GUI-01 Implementación de los murales de transparencia y rendición de cuentas en las Direcciones Departamentales de Educación y Centros Educativos Públicos.</w:t>
      </w:r>
    </w:p>
    <w:p w14:paraId="4884A747" w14:textId="77777777" w:rsidR="00F332C1" w:rsidRDefault="00F332C1" w:rsidP="007C3C5E">
      <w:pPr>
        <w:pStyle w:val="Prrafodelista"/>
        <w:numPr>
          <w:ilvl w:val="0"/>
          <w:numId w:val="12"/>
        </w:numPr>
        <w:ind w:left="426" w:hanging="426"/>
      </w:pPr>
      <w:r>
        <w:t>Resolución 3792-2022, programas de apoyo 2023, de fecha 09 de diciembre 2022.</w:t>
      </w:r>
    </w:p>
    <w:p w14:paraId="2BBB94AB" w14:textId="695E4FB8" w:rsidR="00DD0A56" w:rsidRDefault="00F332C1" w:rsidP="007C3C5E">
      <w:pPr>
        <w:pStyle w:val="Prrafodelista"/>
        <w:numPr>
          <w:ilvl w:val="0"/>
          <w:numId w:val="12"/>
        </w:numPr>
        <w:ind w:left="426" w:hanging="426"/>
      </w:pPr>
      <w:r>
        <w:t>Sistema de Dotación de Recursos -SDR-</w:t>
      </w:r>
      <w:r w:rsidR="00DD0A56">
        <w:t xml:space="preserve"> </w:t>
      </w:r>
    </w:p>
    <w:p w14:paraId="15F16962" w14:textId="77777777" w:rsidR="007C3C5E" w:rsidRDefault="007C3C5E" w:rsidP="007C3C5E">
      <w:pPr>
        <w:pStyle w:val="Prrafodelista"/>
        <w:ind w:left="426" w:firstLine="0"/>
      </w:pPr>
    </w:p>
    <w:p w14:paraId="6964A167" w14:textId="77777777" w:rsidR="00BC1386" w:rsidRPr="007C3C5E" w:rsidRDefault="007C3C5E" w:rsidP="007C3C5E">
      <w:pPr>
        <w:pStyle w:val="Prrafodelista"/>
        <w:ind w:left="0" w:firstLine="0"/>
      </w:pPr>
      <w:r w:rsidRPr="007C3C5E">
        <w:rPr>
          <w:b/>
        </w:rPr>
        <w:t>OBJETIVOS</w:t>
      </w:r>
    </w:p>
    <w:p w14:paraId="5490CD39" w14:textId="77777777" w:rsidR="006F4346" w:rsidRDefault="006F4346" w:rsidP="003C698F">
      <w:pPr>
        <w:rPr>
          <w:b/>
        </w:rPr>
      </w:pPr>
    </w:p>
    <w:p w14:paraId="521DF79F" w14:textId="77777777" w:rsidR="007C3C5E" w:rsidRPr="007C3C5E" w:rsidRDefault="007C3C5E" w:rsidP="007C3C5E">
      <w:pPr>
        <w:jc w:val="both"/>
        <w:rPr>
          <w:b/>
        </w:rPr>
      </w:pPr>
      <w:r w:rsidRPr="007C3C5E">
        <w:rPr>
          <w:b/>
        </w:rPr>
        <w:t>Objetivo General:</w:t>
      </w:r>
    </w:p>
    <w:p w14:paraId="62B16886" w14:textId="44012CA5" w:rsidR="00B34232" w:rsidRDefault="007C3C5E" w:rsidP="007C3C5E">
      <w:pPr>
        <w:jc w:val="both"/>
      </w:pPr>
      <w:r>
        <w:t>Verif</w:t>
      </w:r>
      <w:r w:rsidR="00B34232">
        <w:t>i</w:t>
      </w:r>
      <w:r>
        <w:t xml:space="preserve">car </w:t>
      </w:r>
      <w:r w:rsidR="004E5F3B">
        <w:t>que la DIDEDUC ejecute los fondos que son asignados para los programas de apoyo para establecimientos educativos que no tienen -OPF-</w:t>
      </w:r>
    </w:p>
    <w:p w14:paraId="4B03CDBF" w14:textId="77777777" w:rsidR="00B34232" w:rsidRDefault="00B34232" w:rsidP="007C3C5E">
      <w:pPr>
        <w:jc w:val="both"/>
      </w:pPr>
    </w:p>
    <w:p w14:paraId="6BF8F5E5" w14:textId="77777777" w:rsidR="00B34232" w:rsidRPr="00B34232" w:rsidRDefault="007C3C5E" w:rsidP="007C3C5E">
      <w:pPr>
        <w:jc w:val="both"/>
        <w:rPr>
          <w:b/>
        </w:rPr>
      </w:pPr>
      <w:r w:rsidRPr="00B34232">
        <w:rPr>
          <w:b/>
        </w:rPr>
        <w:lastRenderedPageBreak/>
        <w:t xml:space="preserve">Objetivo </w:t>
      </w:r>
      <w:r w:rsidR="00B34232" w:rsidRPr="00B34232">
        <w:rPr>
          <w:b/>
        </w:rPr>
        <w:t>Específicos</w:t>
      </w:r>
      <w:r w:rsidRPr="00B34232">
        <w:rPr>
          <w:b/>
        </w:rPr>
        <w:t>:</w:t>
      </w:r>
      <w:r w:rsidR="00B34232" w:rsidRPr="00B34232">
        <w:rPr>
          <w:b/>
        </w:rPr>
        <w:t xml:space="preserve"> </w:t>
      </w:r>
    </w:p>
    <w:p w14:paraId="48FE4668" w14:textId="77777777" w:rsidR="00B34232" w:rsidRDefault="00B34232" w:rsidP="007C3C5E">
      <w:pPr>
        <w:jc w:val="both"/>
      </w:pPr>
    </w:p>
    <w:p w14:paraId="6EB38089" w14:textId="6F178F84" w:rsidR="00B34232" w:rsidRDefault="007C3C5E" w:rsidP="004E5F3B">
      <w:pPr>
        <w:pStyle w:val="Prrafodelista"/>
        <w:numPr>
          <w:ilvl w:val="0"/>
          <w:numId w:val="14"/>
        </w:numPr>
      </w:pPr>
      <w:r>
        <w:t>Verif</w:t>
      </w:r>
      <w:r w:rsidR="00B34232">
        <w:t>i</w:t>
      </w:r>
      <w:r>
        <w:t xml:space="preserve">car </w:t>
      </w:r>
      <w:r w:rsidR="004E5F3B">
        <w:t>que la DIDEDUC cumpla con los procedimientos y montos establecidos para la ejecución de cada uno de los programas de apoyo</w:t>
      </w:r>
    </w:p>
    <w:p w14:paraId="77570905" w14:textId="77777777" w:rsidR="00B34232" w:rsidRDefault="00B34232" w:rsidP="007C3C5E">
      <w:pPr>
        <w:jc w:val="both"/>
      </w:pPr>
    </w:p>
    <w:p w14:paraId="6101EB64" w14:textId="1634ABF6" w:rsidR="00B34232" w:rsidRDefault="004E5F3B" w:rsidP="00B34232">
      <w:pPr>
        <w:pStyle w:val="Prrafodelista"/>
        <w:numPr>
          <w:ilvl w:val="0"/>
          <w:numId w:val="14"/>
        </w:numPr>
      </w:pPr>
      <w:r>
        <w:t>Determinar el procedimiento utilizado por la DIDEDUC para la entrega de los programas de apoyo por parte de los proveedores y la forma en que son seleccionados los mismos.</w:t>
      </w:r>
    </w:p>
    <w:p w14:paraId="21B04ECB" w14:textId="77777777" w:rsidR="00B34232" w:rsidRDefault="00B34232" w:rsidP="007C3C5E">
      <w:pPr>
        <w:jc w:val="both"/>
      </w:pPr>
    </w:p>
    <w:p w14:paraId="03CB9811" w14:textId="3B1419B8" w:rsidR="00BC1386" w:rsidRDefault="004E5F3B" w:rsidP="00B34232">
      <w:pPr>
        <w:pStyle w:val="Prrafodelista"/>
        <w:numPr>
          <w:ilvl w:val="0"/>
          <w:numId w:val="14"/>
        </w:numPr>
      </w:pPr>
      <w:r>
        <w:t>Determinar si los programas de apoyo se entregan de forma oportuna y completa a los alumnos y docentes.</w:t>
      </w:r>
    </w:p>
    <w:p w14:paraId="5943266F" w14:textId="77777777" w:rsidR="004E5F3B" w:rsidRDefault="004E5F3B" w:rsidP="004E5F3B">
      <w:pPr>
        <w:pStyle w:val="Prrafodelista"/>
      </w:pPr>
    </w:p>
    <w:p w14:paraId="0D2B82BC" w14:textId="706DA8D9" w:rsidR="004E5F3B" w:rsidRDefault="004E5F3B" w:rsidP="00B34232">
      <w:pPr>
        <w:pStyle w:val="Prrafodelista"/>
        <w:numPr>
          <w:ilvl w:val="0"/>
          <w:numId w:val="14"/>
        </w:numPr>
      </w:pPr>
      <w:r>
        <w:t>Realizar 10 visitas a establecimientos educativos oficiales (2 por día)</w:t>
      </w:r>
    </w:p>
    <w:p w14:paraId="3495813E" w14:textId="77777777" w:rsidR="007C3C5E" w:rsidRDefault="007C3C5E" w:rsidP="007C3C5E">
      <w:pPr>
        <w:jc w:val="both"/>
      </w:pPr>
    </w:p>
    <w:p w14:paraId="668C02C9" w14:textId="77777777" w:rsidR="003C698F" w:rsidRDefault="003C698F" w:rsidP="003C698F">
      <w:pPr>
        <w:rPr>
          <w:b/>
        </w:rPr>
      </w:pPr>
      <w:r w:rsidRPr="00074E0D">
        <w:rPr>
          <w:b/>
        </w:rPr>
        <w:t>ALCANCE</w:t>
      </w:r>
    </w:p>
    <w:p w14:paraId="7D6DBC8E" w14:textId="319E2929" w:rsidR="00AF4FA2" w:rsidRDefault="003C698F" w:rsidP="003C698F">
      <w:pPr>
        <w:jc w:val="both"/>
        <w:rPr>
          <w:color w:val="000000" w:themeColor="text1"/>
        </w:rPr>
      </w:pPr>
      <w:r w:rsidRPr="007531C6">
        <w:rPr>
          <w:color w:val="000000" w:themeColor="text1"/>
        </w:rPr>
        <w:t xml:space="preserve">La Auditoría de cumplimiento </w:t>
      </w:r>
      <w:r w:rsidR="001228C1">
        <w:rPr>
          <w:color w:val="000000" w:themeColor="text1"/>
        </w:rPr>
        <w:t>y financiera</w:t>
      </w:r>
      <w:r w:rsidR="00AF4FA2">
        <w:rPr>
          <w:color w:val="000000" w:themeColor="text1"/>
        </w:rPr>
        <w:t xml:space="preserve"> de la verificación de los fondos asignados para los programas de apoyo (alimentación escolar, valija didáctica, útiles escolares y gratuidad), por el período del 01 de enero al 31 de marzo de 2023, se verificaron el primer y segundo desembolso, de conformidad con el nombramiento NAI-027-2023, de fecha 29 de marzo de 2023,</w:t>
      </w:r>
      <w:r w:rsidR="00AE0331">
        <w:rPr>
          <w:color w:val="000000" w:themeColor="text1"/>
        </w:rPr>
        <w:t xml:space="preserve"> comprendió la verificación de la entrega por parte de la Dirección Departamental de Educación de San Marcos a establecimientos educativos oficiales que no cuentan con Organización de Padres de Familia -OPF-, por lo que se seleccionaron 10 establecimientos públicos de los niveles </w:t>
      </w:r>
      <w:r w:rsidR="005C6384">
        <w:rPr>
          <w:color w:val="000000" w:themeColor="text1"/>
        </w:rPr>
        <w:t>de primaria</w:t>
      </w:r>
      <w:r w:rsidR="00AE0331">
        <w:rPr>
          <w:color w:val="000000" w:themeColor="text1"/>
        </w:rPr>
        <w:t>, básico y diversificado que por medio del director(a) se les efectuaron pruebas de cumplimiento y sustantivas de conformidad con los objetivos que fueron planteados bajo esa modalidad.</w:t>
      </w:r>
    </w:p>
    <w:p w14:paraId="4DAADA52" w14:textId="77777777" w:rsidR="00AF4FA2" w:rsidRDefault="00AF4FA2" w:rsidP="003C698F">
      <w:pPr>
        <w:jc w:val="both"/>
        <w:rPr>
          <w:color w:val="000000" w:themeColor="text1"/>
        </w:rPr>
      </w:pPr>
    </w:p>
    <w:p w14:paraId="3B6023D1" w14:textId="77777777" w:rsidR="00A9333F" w:rsidRDefault="00A9333F" w:rsidP="003C698F">
      <w:pPr>
        <w:jc w:val="both"/>
      </w:pPr>
    </w:p>
    <w:tbl>
      <w:tblPr>
        <w:tblW w:w="98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3219"/>
        <w:gridCol w:w="1484"/>
        <w:gridCol w:w="1707"/>
        <w:gridCol w:w="1103"/>
        <w:gridCol w:w="1546"/>
      </w:tblGrid>
      <w:tr w:rsidR="007D7F37" w:rsidRPr="00962BBA" w14:paraId="7A0EA65A" w14:textId="3EC84246" w:rsidTr="007D7F37">
        <w:trPr>
          <w:trHeight w:val="315"/>
          <w:jc w:val="center"/>
        </w:trPr>
        <w:tc>
          <w:tcPr>
            <w:tcW w:w="7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24ADE44" w14:textId="77777777" w:rsidR="007D7F37" w:rsidRPr="00962BBA" w:rsidRDefault="007D7F37" w:rsidP="00962B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962BBA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No.</w:t>
            </w:r>
          </w:p>
        </w:tc>
        <w:tc>
          <w:tcPr>
            <w:tcW w:w="32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D3DD2A3" w14:textId="77777777" w:rsidR="007D7F37" w:rsidRPr="00962BBA" w:rsidRDefault="007D7F37" w:rsidP="00962B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962BBA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Descripción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07C67B7A" w14:textId="62FC0162" w:rsidR="007D7F37" w:rsidRPr="00962BBA" w:rsidRDefault="007D7F37" w:rsidP="00962B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Universo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647BBD00" w14:textId="3D10D981" w:rsidR="007D7F37" w:rsidRPr="00962BBA" w:rsidRDefault="007D7F37" w:rsidP="00962B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Cálculo Matemático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</w:tcPr>
          <w:p w14:paraId="3DD83EC5" w14:textId="535F9590" w:rsidR="007D7F37" w:rsidRPr="00962BBA" w:rsidRDefault="007D7F37" w:rsidP="00962B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Elementos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</w:tcPr>
          <w:p w14:paraId="23A34AAD" w14:textId="5E1D1199" w:rsidR="007D7F37" w:rsidRPr="00962BBA" w:rsidRDefault="007D7F37" w:rsidP="00962B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Muestreo no estadístico</w:t>
            </w:r>
          </w:p>
        </w:tc>
      </w:tr>
      <w:tr w:rsidR="007D7F37" w:rsidRPr="00962BBA" w14:paraId="175ADBB4" w14:textId="4A74A11E" w:rsidTr="007D7F37">
        <w:trPr>
          <w:trHeight w:val="6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C67B" w14:textId="77777777" w:rsidR="007D7F37" w:rsidRPr="00962BBA" w:rsidRDefault="007D7F37" w:rsidP="00962B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962BBA">
              <w:rPr>
                <w:rFonts w:ascii="Calibri" w:eastAsia="Times New Roman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B12DB" w14:textId="733A2E5D" w:rsidR="007D7F37" w:rsidRPr="00962BBA" w:rsidRDefault="007D7F37" w:rsidP="007D7F3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>
              <w:rPr>
                <w:rFonts w:ascii="Calibri" w:eastAsia="Times New Roman" w:hAnsi="Calibri" w:cs="Calibri"/>
                <w:color w:val="000000"/>
                <w:lang w:val="es-GT" w:eastAsia="es-GT"/>
              </w:rPr>
              <w:t>Área General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41EA" w14:textId="0A36E7BE" w:rsidR="007D7F37" w:rsidRPr="00962BBA" w:rsidRDefault="007D7F37" w:rsidP="00962B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>
              <w:rPr>
                <w:rFonts w:ascii="Calibri" w:eastAsia="Times New Roman" w:hAnsi="Calibri" w:cs="Calibri"/>
                <w:color w:val="000000"/>
                <w:lang w:val="es-GT" w:eastAsia="es-GT"/>
              </w:rPr>
              <w:t>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6621" w14:textId="4D0EA940" w:rsidR="007D7F37" w:rsidRPr="007D7F37" w:rsidRDefault="007D7F37" w:rsidP="007D7F3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7D7F37">
              <w:rPr>
                <w:rFonts w:ascii="Calibri" w:eastAsia="Times New Roman" w:hAnsi="Calibri" w:cs="Calibri"/>
                <w:color w:val="000000"/>
                <w:lang w:val="es-GT" w:eastAsia="es-GT"/>
              </w:rPr>
              <w:t>No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6A808" w14:textId="77777777" w:rsidR="007D7F37" w:rsidRPr="00962BBA" w:rsidRDefault="007D7F37" w:rsidP="00962B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5E6AB" w14:textId="314AC1C5" w:rsidR="007D7F37" w:rsidRPr="00962BBA" w:rsidRDefault="007D7F37" w:rsidP="007D7F3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>
              <w:rPr>
                <w:rFonts w:ascii="Calibri" w:eastAsia="Times New Roman" w:hAnsi="Calibri" w:cs="Calibri"/>
                <w:color w:val="000000"/>
                <w:lang w:val="es-GT" w:eastAsia="es-GT"/>
              </w:rPr>
              <w:t>0</w:t>
            </w:r>
          </w:p>
        </w:tc>
      </w:tr>
      <w:tr w:rsidR="007D7F37" w:rsidRPr="00962BBA" w14:paraId="2883D6EF" w14:textId="357F281B" w:rsidTr="007D7F37">
        <w:trPr>
          <w:trHeight w:val="3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4875" w14:textId="77777777" w:rsidR="007D7F37" w:rsidRPr="00962BBA" w:rsidRDefault="007D7F37" w:rsidP="00962B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962BBA">
              <w:rPr>
                <w:rFonts w:ascii="Calibri" w:eastAsia="Times New Roman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6F98" w14:textId="3F0FFCA7" w:rsidR="007D7F37" w:rsidRPr="007D7F37" w:rsidRDefault="007D7F37" w:rsidP="007D7F37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7D7F37">
              <w:rPr>
                <w:rFonts w:ascii="Calibri" w:eastAsia="Times New Roman" w:hAnsi="Calibri" w:cs="Calibri"/>
                <w:color w:val="000000"/>
                <w:lang w:val="es-GT" w:eastAsia="es-GT"/>
              </w:rPr>
              <w:t>Verificar que la DIDEDUC ejecute los fondos que son asignados para los programas de apoyo para los establecimientos educativos que no tienen -OPF-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F1D0" w14:textId="78938114" w:rsidR="007D7F37" w:rsidRPr="007D7F37" w:rsidRDefault="007D7F37" w:rsidP="007D7F3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7D7F37">
              <w:rPr>
                <w:rFonts w:ascii="Calibri" w:eastAsia="Times New Roman" w:hAnsi="Calibri" w:cs="Calibri"/>
                <w:color w:val="000000"/>
                <w:lang w:val="es-GT" w:eastAsia="es-GT"/>
              </w:rPr>
              <w:t>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7900" w14:textId="467FD63D" w:rsidR="007D7F37" w:rsidRPr="007D7F37" w:rsidRDefault="007D7F37" w:rsidP="007D7F3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7D7F37">
              <w:rPr>
                <w:rFonts w:ascii="Calibri" w:eastAsia="Times New Roman" w:hAnsi="Calibri" w:cs="Calibri"/>
                <w:color w:val="000000"/>
                <w:lang w:val="es-GT" w:eastAsia="es-GT"/>
              </w:rPr>
              <w:t>No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AC062" w14:textId="77777777" w:rsidR="007D7F37" w:rsidRPr="00962BBA" w:rsidRDefault="007D7F37" w:rsidP="00962BB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2628E" w14:textId="257C0275" w:rsidR="007D7F37" w:rsidRPr="007D7F37" w:rsidRDefault="007D7F37" w:rsidP="007D7F3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7D7F37">
              <w:rPr>
                <w:rFonts w:ascii="Calibri" w:eastAsia="Times New Roman" w:hAnsi="Calibri" w:cs="Calibri"/>
                <w:color w:val="000000"/>
                <w:lang w:val="es-GT" w:eastAsia="es-GT"/>
              </w:rPr>
              <w:t>10</w:t>
            </w:r>
          </w:p>
        </w:tc>
      </w:tr>
      <w:tr w:rsidR="007D7F37" w:rsidRPr="00962BBA" w14:paraId="638E9E4F" w14:textId="29FBDE1E" w:rsidTr="007D7F37">
        <w:trPr>
          <w:trHeight w:val="300"/>
          <w:jc w:val="center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51CF" w14:textId="77777777" w:rsidR="007D7F37" w:rsidRPr="00962BBA" w:rsidRDefault="007D7F37" w:rsidP="00962B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5AE1" w14:textId="77777777" w:rsidR="007D7F37" w:rsidRPr="00962BBA" w:rsidRDefault="007D7F37" w:rsidP="00962B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13B4" w14:textId="77777777" w:rsidR="007D7F37" w:rsidRPr="00962BBA" w:rsidRDefault="007D7F37" w:rsidP="00962B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8913" w14:textId="77777777" w:rsidR="007D7F37" w:rsidRPr="00962BBA" w:rsidRDefault="007D7F37" w:rsidP="00962B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3F8FE767" w14:textId="77777777" w:rsidR="007D7F37" w:rsidRPr="00962BBA" w:rsidRDefault="007D7F37" w:rsidP="00962B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4FA64" w14:textId="77777777" w:rsidR="007D7F37" w:rsidRPr="00962BBA" w:rsidRDefault="007D7F37" w:rsidP="007D7F3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GT" w:eastAsia="es-GT"/>
              </w:rPr>
            </w:pPr>
          </w:p>
        </w:tc>
      </w:tr>
    </w:tbl>
    <w:p w14:paraId="715C2B37" w14:textId="77777777" w:rsidR="00A9333F" w:rsidRDefault="00A9333F" w:rsidP="003C698F">
      <w:pPr>
        <w:jc w:val="both"/>
      </w:pPr>
    </w:p>
    <w:p w14:paraId="77F2DA1C" w14:textId="77777777" w:rsidR="00A9333F" w:rsidRDefault="00A9333F" w:rsidP="003C698F">
      <w:pPr>
        <w:jc w:val="both"/>
        <w:rPr>
          <w:b/>
          <w:color w:val="000000" w:themeColor="text1"/>
        </w:rPr>
      </w:pPr>
      <w:r w:rsidRPr="00A9333F">
        <w:rPr>
          <w:b/>
        </w:rPr>
        <w:t>LIMITACIONES AL ALCANCE</w:t>
      </w:r>
      <w:r w:rsidR="001228C1" w:rsidRPr="00A9333F">
        <w:rPr>
          <w:b/>
          <w:color w:val="000000" w:themeColor="text1"/>
        </w:rPr>
        <w:t xml:space="preserve"> </w:t>
      </w:r>
    </w:p>
    <w:p w14:paraId="3AA64B33" w14:textId="77777777" w:rsidR="00B37795" w:rsidRPr="00A9333F" w:rsidRDefault="00A9333F" w:rsidP="003C698F">
      <w:pPr>
        <w:jc w:val="both"/>
        <w:rPr>
          <w:color w:val="000000" w:themeColor="text1"/>
        </w:rPr>
      </w:pPr>
      <w:r w:rsidRPr="00A9333F">
        <w:rPr>
          <w:color w:val="000000" w:themeColor="text1"/>
        </w:rPr>
        <w:t>No hubo limitaciones al alcance</w:t>
      </w:r>
      <w:r w:rsidR="003C698F" w:rsidRPr="00A9333F">
        <w:rPr>
          <w:color w:val="000000" w:themeColor="text1"/>
        </w:rPr>
        <w:t xml:space="preserve"> </w:t>
      </w:r>
    </w:p>
    <w:p w14:paraId="189FB414" w14:textId="77777777" w:rsidR="003C698F" w:rsidRPr="00A9333F" w:rsidRDefault="003C698F" w:rsidP="003C698F">
      <w:pPr>
        <w:jc w:val="both"/>
      </w:pPr>
    </w:p>
    <w:p w14:paraId="41CC20DB" w14:textId="77777777" w:rsidR="003C698F" w:rsidRDefault="003C698F" w:rsidP="003C698F">
      <w:pPr>
        <w:rPr>
          <w:b/>
        </w:rPr>
      </w:pPr>
      <w:r w:rsidRPr="00074E0D">
        <w:rPr>
          <w:b/>
        </w:rPr>
        <w:t>ESTRATEGIAS</w:t>
      </w:r>
    </w:p>
    <w:p w14:paraId="4F15573C" w14:textId="2F562AF4" w:rsidR="003C698F" w:rsidRDefault="003C698F" w:rsidP="003C698F">
      <w:pPr>
        <w:jc w:val="both"/>
        <w:rPr>
          <w:color w:val="000000" w:themeColor="text1"/>
        </w:rPr>
      </w:pPr>
      <w:r w:rsidRPr="00B37795">
        <w:rPr>
          <w:color w:val="000000" w:themeColor="text1"/>
        </w:rPr>
        <w:t>Para la realización de la auditoría se elaboró cuestionario de control interno,</w:t>
      </w:r>
      <w:r w:rsidRPr="003C698F">
        <w:rPr>
          <w:color w:val="FF0000"/>
        </w:rPr>
        <w:t xml:space="preserve"> </w:t>
      </w:r>
      <w:r w:rsidRPr="00B37795">
        <w:rPr>
          <w:color w:val="000000" w:themeColor="text1"/>
        </w:rPr>
        <w:t>se realizaron pruebas de cumplimiento con base a los componentes de control interno</w:t>
      </w:r>
      <w:r w:rsidR="00B37795" w:rsidRPr="00C00DD1">
        <w:rPr>
          <w:color w:val="000000" w:themeColor="text1"/>
        </w:rPr>
        <w:t xml:space="preserve">, aplicando procedimientos como lo son la indagación, observación y verificación, estas orientadas </w:t>
      </w:r>
      <w:r w:rsidR="00C00DD1">
        <w:rPr>
          <w:color w:val="000000" w:themeColor="text1"/>
        </w:rPr>
        <w:t>a</w:t>
      </w:r>
      <w:r w:rsidR="00B37795" w:rsidRPr="00C00DD1">
        <w:rPr>
          <w:color w:val="000000" w:themeColor="text1"/>
        </w:rPr>
        <w:t xml:space="preserve"> la administración y ejecución de los dos primeros desembolsos de</w:t>
      </w:r>
      <w:r w:rsidR="005C6384">
        <w:rPr>
          <w:color w:val="000000" w:themeColor="text1"/>
        </w:rPr>
        <w:t>l programa de alimentación escolar, primero de gratuidad y valija didáctica y único de útiles escolares</w:t>
      </w:r>
      <w:r w:rsidR="00B37795" w:rsidRPr="00C00DD1">
        <w:rPr>
          <w:color w:val="000000" w:themeColor="text1"/>
        </w:rPr>
        <w:t xml:space="preserve"> transferidos a </w:t>
      </w:r>
      <w:r w:rsidR="002E6C8D">
        <w:rPr>
          <w:color w:val="000000" w:themeColor="text1"/>
        </w:rPr>
        <w:t xml:space="preserve">centros educativos oficiales los cuales no cuentan con Organización de Padres de Familia </w:t>
      </w:r>
      <w:r w:rsidR="00372354">
        <w:rPr>
          <w:color w:val="000000" w:themeColor="text1"/>
        </w:rPr>
        <w:t xml:space="preserve">      </w:t>
      </w:r>
      <w:r w:rsidR="002E6C8D">
        <w:rPr>
          <w:color w:val="000000" w:themeColor="text1"/>
        </w:rPr>
        <w:t>OPF por parte de la Dirección Departamental de Educación de San Marcos.</w:t>
      </w:r>
    </w:p>
    <w:p w14:paraId="40B59AFB" w14:textId="77777777" w:rsidR="002E6C8D" w:rsidRDefault="002E6C8D" w:rsidP="00C00DD1">
      <w:pPr>
        <w:rPr>
          <w:b/>
        </w:rPr>
      </w:pPr>
    </w:p>
    <w:p w14:paraId="74C668AF" w14:textId="21770737" w:rsidR="00C00DD1" w:rsidRDefault="00C00DD1" w:rsidP="00C00DD1">
      <w:pPr>
        <w:rPr>
          <w:b/>
        </w:rPr>
      </w:pPr>
      <w:r w:rsidRPr="00074E0D">
        <w:rPr>
          <w:b/>
        </w:rPr>
        <w:t>RESULTADOS DE LA AUDITORÍA</w:t>
      </w:r>
    </w:p>
    <w:p w14:paraId="6E5C921C" w14:textId="5E626537" w:rsidR="007D7F37" w:rsidRPr="007D7F37" w:rsidRDefault="007D7F37" w:rsidP="00C00DD1">
      <w:pPr>
        <w:rPr>
          <w:bCs/>
        </w:rPr>
      </w:pPr>
      <w:r w:rsidRPr="007D7F37">
        <w:rPr>
          <w:bCs/>
        </w:rPr>
        <w:t>De</w:t>
      </w:r>
      <w:r>
        <w:rPr>
          <w:bCs/>
        </w:rPr>
        <w:t xml:space="preserve"> acuerdo al trabajo de auditoría realizado y cumplir con los procesos administrativos correspondientes, se presentan los riesgos</w:t>
      </w:r>
      <w:r w:rsidR="00556A04">
        <w:rPr>
          <w:bCs/>
        </w:rPr>
        <w:t xml:space="preserve"> materializados siguientes:</w:t>
      </w:r>
    </w:p>
    <w:p w14:paraId="7AAAE4A1" w14:textId="77777777" w:rsidR="003C698F" w:rsidRPr="007D7F37" w:rsidRDefault="003C698F" w:rsidP="00AF32F3">
      <w:pPr>
        <w:widowControl/>
        <w:adjustRightInd w:val="0"/>
        <w:rPr>
          <w:rFonts w:eastAsiaTheme="minorHAnsi"/>
          <w:bCs/>
          <w:color w:val="000000" w:themeColor="text1"/>
          <w:lang w:val="es-GT"/>
        </w:rPr>
      </w:pPr>
    </w:p>
    <w:p w14:paraId="0911DED1" w14:textId="5918FA86" w:rsidR="00AF32F3" w:rsidRDefault="000F5E47" w:rsidP="00AF32F3">
      <w:pPr>
        <w:widowControl/>
        <w:adjustRightInd w:val="0"/>
        <w:rPr>
          <w:rFonts w:eastAsiaTheme="minorHAnsi"/>
          <w:b/>
          <w:bCs/>
          <w:lang w:val="es-GT"/>
        </w:rPr>
      </w:pPr>
      <w:r>
        <w:rPr>
          <w:rFonts w:eastAsiaTheme="minorHAnsi"/>
          <w:b/>
          <w:bCs/>
          <w:lang w:val="es-GT"/>
        </w:rPr>
        <w:t>Deficiencia</w:t>
      </w:r>
      <w:r w:rsidR="00AF32F3" w:rsidRPr="00D158F3">
        <w:rPr>
          <w:rFonts w:eastAsiaTheme="minorHAnsi"/>
          <w:b/>
          <w:bCs/>
          <w:lang w:val="es-GT"/>
        </w:rPr>
        <w:t xml:space="preserve"> No.</w:t>
      </w:r>
      <w:r w:rsidR="00D746D1" w:rsidRPr="00D158F3">
        <w:rPr>
          <w:rFonts w:eastAsiaTheme="minorHAnsi"/>
          <w:b/>
          <w:bCs/>
          <w:lang w:val="es-GT"/>
        </w:rPr>
        <w:t xml:space="preserve"> 1</w:t>
      </w:r>
    </w:p>
    <w:p w14:paraId="6EA4800A" w14:textId="77777777" w:rsidR="002618BE" w:rsidRDefault="002618BE" w:rsidP="002618BE">
      <w:pPr>
        <w:widowControl/>
        <w:adjustRightInd w:val="0"/>
        <w:rPr>
          <w:rFonts w:eastAsiaTheme="minorHAnsi"/>
          <w:b/>
          <w:bCs/>
          <w:lang w:val="es-GT"/>
        </w:rPr>
      </w:pPr>
      <w:r>
        <w:rPr>
          <w:rFonts w:eastAsiaTheme="minorHAnsi"/>
          <w:b/>
          <w:bCs/>
          <w:lang w:val="es-GT"/>
        </w:rPr>
        <w:t>Deficiencias en el control interno bajo la modalidad de los programas de apoyo sin Organización de Padres de Familia.</w:t>
      </w:r>
    </w:p>
    <w:p w14:paraId="37D0E516" w14:textId="77777777" w:rsidR="002618BE" w:rsidRDefault="002618BE" w:rsidP="002618BE">
      <w:pPr>
        <w:widowControl/>
        <w:adjustRightInd w:val="0"/>
        <w:rPr>
          <w:rFonts w:eastAsiaTheme="minorHAnsi"/>
          <w:b/>
          <w:bCs/>
          <w:lang w:val="es-GT"/>
        </w:rPr>
      </w:pPr>
    </w:p>
    <w:p w14:paraId="63F154BB" w14:textId="2AF28391" w:rsidR="002618BE" w:rsidRPr="00372354" w:rsidRDefault="002618BE" w:rsidP="002618BE">
      <w:pPr>
        <w:pStyle w:val="Style1"/>
        <w:kinsoku w:val="0"/>
        <w:autoSpaceDE/>
        <w:adjustRightInd/>
        <w:spacing w:line="216" w:lineRule="auto"/>
        <w:rPr>
          <w:rFonts w:ascii="Arial" w:eastAsia="Arial Unicode MS" w:hAnsi="Arial" w:cs="Arial"/>
          <w:color w:val="000000" w:themeColor="text1"/>
          <w:sz w:val="22"/>
          <w:szCs w:val="22"/>
          <w:lang w:val="es-ES"/>
        </w:rPr>
      </w:pPr>
      <w:r w:rsidRPr="00372354">
        <w:rPr>
          <w:rFonts w:ascii="Arial" w:eastAsia="Arial Unicode MS" w:hAnsi="Arial" w:cs="Arial"/>
          <w:color w:val="000000" w:themeColor="text1"/>
          <w:sz w:val="22"/>
          <w:szCs w:val="22"/>
          <w:lang w:val="es-ES"/>
        </w:rPr>
        <w:t>En la Dirección Departamental de Educación de San Marcos, por el período del 01 de enero al 31 de marzo de 2023, se establecieron debilidades en el control interno en la administración y monitoreo de los programas de apoyo a centros educativos que no cuentan con Organización de Padres de Familia -OPF-</w:t>
      </w:r>
    </w:p>
    <w:p w14:paraId="3C4C7EAC" w14:textId="77777777" w:rsidR="002618BE" w:rsidRPr="00372354" w:rsidRDefault="002618BE" w:rsidP="002618BE">
      <w:pPr>
        <w:pStyle w:val="Style1"/>
        <w:kinsoku w:val="0"/>
        <w:autoSpaceDE/>
        <w:adjustRightInd/>
        <w:spacing w:line="216" w:lineRule="auto"/>
        <w:rPr>
          <w:rFonts w:ascii="Arial" w:eastAsia="Arial Unicode MS" w:hAnsi="Arial" w:cs="Arial"/>
          <w:color w:val="000000" w:themeColor="text1"/>
          <w:sz w:val="22"/>
          <w:szCs w:val="22"/>
          <w:lang w:val="es-ES"/>
        </w:rPr>
      </w:pPr>
    </w:p>
    <w:p w14:paraId="5DA4662C" w14:textId="34AE2765" w:rsidR="002618BE" w:rsidRPr="00372354" w:rsidRDefault="002618BE" w:rsidP="002618BE">
      <w:pPr>
        <w:pStyle w:val="Style1"/>
        <w:kinsoku w:val="0"/>
        <w:autoSpaceDE/>
        <w:adjustRightInd/>
        <w:rPr>
          <w:rFonts w:ascii="Arial" w:eastAsia="Arial Unicode MS" w:hAnsi="Arial" w:cs="Arial"/>
          <w:color w:val="000000" w:themeColor="text1"/>
          <w:sz w:val="22"/>
          <w:szCs w:val="22"/>
          <w:lang w:val="es-ES"/>
        </w:rPr>
      </w:pPr>
      <w:r w:rsidRPr="00372354">
        <w:rPr>
          <w:rFonts w:ascii="Arial" w:eastAsia="Arial Unicode MS" w:hAnsi="Arial" w:cs="Arial"/>
          <w:color w:val="000000" w:themeColor="text1"/>
          <w:sz w:val="22"/>
          <w:szCs w:val="22"/>
          <w:lang w:val="es-ES"/>
        </w:rPr>
        <w:t>La Subdirección de Fortalecimiento a la Comunidad Educativa -DIGEFOCE- no presentó programación por municipios y establecimientos que no cuentan con-OPF- para la visita en la entrega de los productos de los programas de apoyo a los directores de los establecimientos.</w:t>
      </w:r>
    </w:p>
    <w:p w14:paraId="06F09016" w14:textId="77777777" w:rsidR="002618BE" w:rsidRPr="00A607F4" w:rsidRDefault="002618BE" w:rsidP="002618BE">
      <w:pPr>
        <w:pStyle w:val="Style1"/>
        <w:kinsoku w:val="0"/>
        <w:autoSpaceDE/>
        <w:adjustRightInd/>
        <w:rPr>
          <w:rFonts w:ascii="Arial" w:eastAsia="Arial Unicode MS" w:hAnsi="Arial" w:cs="Arial"/>
          <w:color w:val="FF0000"/>
          <w:sz w:val="22"/>
          <w:szCs w:val="22"/>
          <w:lang w:val="es-ES"/>
        </w:rPr>
      </w:pPr>
    </w:p>
    <w:p w14:paraId="55D45742" w14:textId="77777777" w:rsidR="002618BE" w:rsidRPr="00D158F3" w:rsidRDefault="002618BE" w:rsidP="002618BE">
      <w:pPr>
        <w:widowControl/>
        <w:adjustRightInd w:val="0"/>
        <w:jc w:val="both"/>
        <w:rPr>
          <w:rFonts w:eastAsiaTheme="minorHAnsi"/>
          <w:b/>
          <w:bCs/>
          <w:lang w:val="es-GT"/>
        </w:rPr>
      </w:pPr>
      <w:r>
        <w:rPr>
          <w:rFonts w:eastAsia="Arial Unicode MS"/>
        </w:rPr>
        <w:t>L</w:t>
      </w:r>
      <w:r w:rsidRPr="00062D23">
        <w:rPr>
          <w:rFonts w:eastAsia="Arial Unicode MS"/>
        </w:rPr>
        <w:t>a DIDEDUC a través de los técnicos de servicios de apoyo no mantiene constante monitoreo y acompañamiento en la entrega de los programas de apoyo por parte de los directores a los padres de familia</w:t>
      </w:r>
      <w:r>
        <w:rPr>
          <w:rFonts w:eastAsia="Arial Unicode MS"/>
        </w:rPr>
        <w:t xml:space="preserve"> sin -OPF-</w:t>
      </w:r>
      <w:r w:rsidRPr="00062D23">
        <w:rPr>
          <w:rFonts w:eastAsia="Arial Unicode MS"/>
        </w:rPr>
        <w:t xml:space="preserve">. Incumpliendo con </w:t>
      </w:r>
      <w:r w:rsidRPr="00062D23">
        <w:rPr>
          <w:rFonts w:eastAsiaTheme="minorHAnsi"/>
          <w:lang w:val="es-GT"/>
        </w:rPr>
        <w:t xml:space="preserve">El PRA-INS-15 instructivo para ejecución de los programas de apoyo en los centros educativos que no cuentan con -OPF- en su literal C.5 Registro y Distribución de Bienes y Suministros al Centro Educativo Público y </w:t>
      </w:r>
      <w:r w:rsidRPr="00062D23">
        <w:rPr>
          <w:lang w:val="es-GT"/>
        </w:rPr>
        <w:t>El Manual del Técnico de Servicios de Apoyo, Capítulo 3 Visitas de control, monitoreo y seguimiento de los programas de apoyo.</w:t>
      </w:r>
    </w:p>
    <w:p w14:paraId="68E4470A" w14:textId="77777777" w:rsidR="00105564" w:rsidRPr="00D158F3" w:rsidRDefault="00105564" w:rsidP="00AF32F3">
      <w:pPr>
        <w:widowControl/>
        <w:adjustRightInd w:val="0"/>
        <w:rPr>
          <w:rFonts w:eastAsiaTheme="minorHAnsi"/>
          <w:b/>
          <w:bCs/>
          <w:lang w:val="es-GT"/>
        </w:rPr>
      </w:pPr>
    </w:p>
    <w:p w14:paraId="18864CC9" w14:textId="77777777" w:rsidR="00AF32F3" w:rsidRDefault="00AF32F3" w:rsidP="00AF32F3">
      <w:pPr>
        <w:widowControl/>
        <w:adjustRightInd w:val="0"/>
        <w:rPr>
          <w:rFonts w:eastAsiaTheme="minorHAnsi"/>
          <w:b/>
          <w:bCs/>
          <w:lang w:val="es-GT"/>
        </w:rPr>
      </w:pPr>
      <w:r w:rsidRPr="00D158F3">
        <w:rPr>
          <w:rFonts w:eastAsiaTheme="minorHAnsi"/>
          <w:b/>
          <w:bCs/>
          <w:lang w:val="es-GT"/>
        </w:rPr>
        <w:t xml:space="preserve">Comentario de los </w:t>
      </w:r>
      <w:r w:rsidR="00F46031" w:rsidRPr="00D158F3">
        <w:rPr>
          <w:rFonts w:eastAsiaTheme="minorHAnsi"/>
          <w:b/>
          <w:bCs/>
          <w:lang w:val="es-GT"/>
        </w:rPr>
        <w:t>responsables</w:t>
      </w:r>
    </w:p>
    <w:p w14:paraId="49CA79A4" w14:textId="77777777" w:rsidR="00FE6B4A" w:rsidRDefault="00FE6B4A" w:rsidP="00FE6B4A">
      <w:pPr>
        <w:widowControl/>
        <w:adjustRightInd w:val="0"/>
        <w:jc w:val="both"/>
        <w:rPr>
          <w:rFonts w:eastAsiaTheme="minorHAnsi"/>
          <w:lang w:val="es-GT"/>
        </w:rPr>
      </w:pPr>
      <w:r>
        <w:rPr>
          <w:rFonts w:eastAsiaTheme="minorHAnsi"/>
          <w:lang w:val="es-GT"/>
        </w:rPr>
        <w:t xml:space="preserve">Los responsables de la administración presentaron sus comentarios mediante </w:t>
      </w:r>
      <w:r w:rsidRPr="00CA5D31">
        <w:rPr>
          <w:rFonts w:eastAsiaTheme="minorHAnsi"/>
          <w:bCs/>
          <w:lang w:val="es-GT"/>
        </w:rPr>
        <w:t xml:space="preserve"> Oficio No. 91-2023 de fecha 31 de mayo de 2023, Oficio No. 036/2023  de fecha 31 de mayo de 2023, Memorándum No. 02-2023-DAPA de fecha 13 de abril de 2023, Memorándum No. 06-2023 de fecha 02 de mayo de 2023, Memorándum No. 05-2023, de fecha 04 de mayo de 2023, </w:t>
      </w:r>
      <w:r>
        <w:rPr>
          <w:rFonts w:eastAsiaTheme="minorHAnsi"/>
          <w:bCs/>
          <w:lang w:val="es-GT"/>
        </w:rPr>
        <w:t>d</w:t>
      </w:r>
      <w:r w:rsidRPr="00C96E31">
        <w:rPr>
          <w:rFonts w:eastAsiaTheme="minorHAnsi"/>
          <w:lang w:val="es-GT"/>
        </w:rPr>
        <w:t xml:space="preserve">ebido a que el actual Sistema SAG UDAI WEB </w:t>
      </w:r>
      <w:r w:rsidRPr="009E1C2D">
        <w:rPr>
          <w:rFonts w:eastAsiaTheme="minorHAnsi"/>
          <w:lang w:val="es-GT"/>
        </w:rPr>
        <w:t xml:space="preserve">no permite la amplitud de texto, los comentarios de auditoria aparecen en detalle en el anexo </w:t>
      </w:r>
      <w:r>
        <w:rPr>
          <w:rFonts w:eastAsiaTheme="minorHAnsi"/>
          <w:lang w:val="es-GT"/>
        </w:rPr>
        <w:t>3</w:t>
      </w:r>
      <w:r w:rsidRPr="009E1C2D">
        <w:rPr>
          <w:rFonts w:eastAsiaTheme="minorHAnsi"/>
          <w:lang w:val="es-GT"/>
        </w:rPr>
        <w:t>, el cual forma parte integra del presente informe</w:t>
      </w:r>
      <w:r>
        <w:rPr>
          <w:rFonts w:eastAsiaTheme="minorHAnsi"/>
          <w:lang w:val="es-GT"/>
        </w:rPr>
        <w:t>.</w:t>
      </w:r>
    </w:p>
    <w:p w14:paraId="39F1E05E" w14:textId="77777777" w:rsidR="00FE6B4A" w:rsidRDefault="00FE6B4A" w:rsidP="00FE6B4A">
      <w:pPr>
        <w:widowControl/>
        <w:adjustRightInd w:val="0"/>
        <w:jc w:val="both"/>
        <w:rPr>
          <w:rFonts w:eastAsiaTheme="minorHAnsi"/>
          <w:lang w:val="es-GT"/>
        </w:rPr>
      </w:pPr>
    </w:p>
    <w:p w14:paraId="65961B59" w14:textId="77A96E1A" w:rsidR="00AF32F3" w:rsidRDefault="00AF32F3" w:rsidP="00FE6B4A">
      <w:pPr>
        <w:widowControl/>
        <w:adjustRightInd w:val="0"/>
        <w:jc w:val="both"/>
        <w:rPr>
          <w:rFonts w:eastAsiaTheme="minorHAnsi"/>
          <w:b/>
          <w:bCs/>
          <w:lang w:val="es-GT"/>
        </w:rPr>
      </w:pPr>
      <w:r w:rsidRPr="00D158F3">
        <w:rPr>
          <w:rFonts w:eastAsiaTheme="minorHAnsi"/>
          <w:b/>
          <w:bCs/>
          <w:lang w:val="es-GT"/>
        </w:rPr>
        <w:t>Comentario de Auditoría</w:t>
      </w:r>
    </w:p>
    <w:p w14:paraId="16A11610" w14:textId="77777777" w:rsidR="00FE6B4A" w:rsidRPr="00F6427B" w:rsidRDefault="00FE6B4A" w:rsidP="00FE6B4A">
      <w:pPr>
        <w:pStyle w:val="Style1"/>
        <w:kinsoku w:val="0"/>
        <w:spacing w:before="36" w:line="216" w:lineRule="auto"/>
        <w:contextualSpacing/>
        <w:rPr>
          <w:rFonts w:ascii="Arial" w:eastAsiaTheme="minorHAnsi" w:hAnsi="Arial" w:cs="Arial"/>
          <w:sz w:val="22"/>
          <w:szCs w:val="22"/>
          <w:lang w:val="es-GT" w:eastAsia="en-US"/>
        </w:rPr>
      </w:pPr>
      <w:r w:rsidRPr="00F6427B">
        <w:rPr>
          <w:rFonts w:ascii="Arial" w:eastAsiaTheme="minorHAnsi" w:hAnsi="Arial" w:cs="Arial"/>
          <w:sz w:val="22"/>
          <w:szCs w:val="22"/>
          <w:lang w:val="es-GT" w:eastAsia="en-US"/>
        </w:rPr>
        <w:t xml:space="preserve">La deficiencia anteriormente descrita se confirma derivado que: </w:t>
      </w:r>
    </w:p>
    <w:p w14:paraId="3CD814BE" w14:textId="77777777" w:rsidR="00FE6B4A" w:rsidRDefault="00FE6B4A" w:rsidP="00FE6B4A">
      <w:pPr>
        <w:pStyle w:val="Style1"/>
        <w:kinsoku w:val="0"/>
        <w:spacing w:before="36" w:line="216" w:lineRule="auto"/>
        <w:contextualSpacing/>
        <w:rPr>
          <w:rFonts w:ascii="Arial" w:eastAsiaTheme="minorHAnsi" w:hAnsi="Arial" w:cs="Arial"/>
          <w:bCs/>
          <w:sz w:val="22"/>
          <w:szCs w:val="22"/>
          <w:lang w:val="es-GT" w:eastAsia="en-US"/>
        </w:rPr>
      </w:pPr>
    </w:p>
    <w:p w14:paraId="48A087F4" w14:textId="5D491EBB" w:rsidR="00FE6B4A" w:rsidRDefault="00FE6B4A" w:rsidP="00FE6B4A">
      <w:pPr>
        <w:pStyle w:val="Style1"/>
        <w:numPr>
          <w:ilvl w:val="0"/>
          <w:numId w:val="15"/>
        </w:numPr>
        <w:kinsoku w:val="0"/>
        <w:spacing w:before="36" w:line="216" w:lineRule="auto"/>
        <w:ind w:left="284" w:hanging="284"/>
        <w:contextualSpacing/>
        <w:rPr>
          <w:rFonts w:ascii="Arial" w:eastAsiaTheme="minorHAnsi" w:hAnsi="Arial" w:cs="Arial"/>
          <w:bCs/>
          <w:sz w:val="22"/>
          <w:szCs w:val="22"/>
          <w:lang w:val="es-GT" w:eastAsia="en-US"/>
        </w:rPr>
      </w:pPr>
      <w:r>
        <w:rPr>
          <w:rFonts w:ascii="Arial" w:eastAsiaTheme="minorHAnsi" w:hAnsi="Arial" w:cs="Arial"/>
          <w:bCs/>
          <w:sz w:val="22"/>
          <w:szCs w:val="22"/>
          <w:lang w:val="es-GT" w:eastAsia="en-US"/>
        </w:rPr>
        <w:t xml:space="preserve">La Subdirección de Fortalecimiento a la Comunidad Educativa, no presentó evidencia </w:t>
      </w:r>
      <w:r w:rsidR="00442B06">
        <w:rPr>
          <w:rFonts w:ascii="Arial" w:eastAsiaTheme="minorHAnsi" w:hAnsi="Arial" w:cs="Arial"/>
          <w:bCs/>
          <w:sz w:val="22"/>
          <w:szCs w:val="22"/>
          <w:lang w:val="es-GT" w:eastAsia="en-US"/>
        </w:rPr>
        <w:t>de requerimiento, recepción y entrega de los programas de apoyo a centros que no cuentan con una Organización de Padres de Familia OPF, por municipio, centro educativo y programa de apoyo.</w:t>
      </w:r>
    </w:p>
    <w:p w14:paraId="518C67B1" w14:textId="77777777" w:rsidR="00FE6B4A" w:rsidRDefault="00FE6B4A" w:rsidP="00FE6B4A">
      <w:pPr>
        <w:pStyle w:val="Style1"/>
        <w:kinsoku w:val="0"/>
        <w:spacing w:before="36" w:line="216" w:lineRule="auto"/>
        <w:ind w:left="284"/>
        <w:contextualSpacing/>
        <w:rPr>
          <w:rFonts w:ascii="Arial" w:eastAsiaTheme="minorHAnsi" w:hAnsi="Arial" w:cs="Arial"/>
          <w:bCs/>
          <w:sz w:val="22"/>
          <w:szCs w:val="22"/>
          <w:lang w:val="es-GT" w:eastAsia="en-US"/>
        </w:rPr>
      </w:pPr>
    </w:p>
    <w:p w14:paraId="1272D928" w14:textId="77777777" w:rsidR="00FE6B4A" w:rsidRPr="00EE120B" w:rsidRDefault="00FE6B4A" w:rsidP="00FE6B4A">
      <w:pPr>
        <w:pStyle w:val="Style1"/>
        <w:numPr>
          <w:ilvl w:val="0"/>
          <w:numId w:val="15"/>
        </w:numPr>
        <w:kinsoku w:val="0"/>
        <w:spacing w:before="36" w:line="216" w:lineRule="auto"/>
        <w:ind w:left="284" w:hanging="284"/>
        <w:contextualSpacing/>
        <w:rPr>
          <w:rFonts w:ascii="Arial" w:eastAsiaTheme="minorHAnsi" w:hAnsi="Arial" w:cs="Arial"/>
          <w:bCs/>
          <w:sz w:val="22"/>
          <w:szCs w:val="22"/>
          <w:lang w:val="es-GT" w:eastAsia="en-US"/>
        </w:rPr>
      </w:pPr>
      <w:r>
        <w:rPr>
          <w:rFonts w:ascii="Arial" w:eastAsiaTheme="minorHAnsi" w:hAnsi="Arial" w:cs="Arial"/>
          <w:bCs/>
          <w:sz w:val="22"/>
          <w:szCs w:val="22"/>
          <w:lang w:val="es-GT" w:eastAsia="en-US"/>
        </w:rPr>
        <w:t xml:space="preserve">Sin bien es cierto existen instrucciones por parte del Subdirector de Fortalecimiento a la Comunidad Educativa por medio del Oficio No.91-2023, a los Técnicos de Servicios de Apoyo que deben contemplar visitas a centros educativos oficiales sin -OPF-, además que deben programar mensualmente y anualmente las visitas a centros educativos con y sin Organización de Padres de Familia, con el propósito de dar acompañamiento a procesos y fortalecimientos de capacidades para la ejecución de los programas de apoyo y desarrollar visitas de control, monitoreo y seguimiento, además que algunos de los Técnicos programaron visitas a establecimientos sin -OPF-. </w:t>
      </w:r>
      <w:r w:rsidRPr="00525C00">
        <w:rPr>
          <w:rFonts w:ascii="Arial" w:eastAsiaTheme="minorHAnsi" w:hAnsi="Arial" w:cs="Arial"/>
          <w:bCs/>
          <w:sz w:val="22"/>
          <w:szCs w:val="22"/>
          <w:lang w:val="es-GT"/>
        </w:rPr>
        <w:t>el jefe del Departamento de Administración de Programas de Apoyo</w:t>
      </w:r>
      <w:r>
        <w:rPr>
          <w:rFonts w:eastAsiaTheme="minorHAnsi"/>
          <w:bCs/>
          <w:lang w:val="es-GT"/>
        </w:rPr>
        <w:t>,</w:t>
      </w:r>
      <w:r>
        <w:rPr>
          <w:rFonts w:ascii="Arial" w:eastAsiaTheme="minorHAnsi" w:hAnsi="Arial" w:cs="Arial"/>
          <w:bCs/>
          <w:sz w:val="22"/>
          <w:szCs w:val="22"/>
          <w:lang w:val="es-GT" w:eastAsia="en-US"/>
        </w:rPr>
        <w:t xml:space="preserve"> </w:t>
      </w:r>
      <w:r w:rsidRPr="00EE120B">
        <w:rPr>
          <w:rFonts w:ascii="Arial" w:eastAsiaTheme="minorHAnsi" w:hAnsi="Arial" w:cs="Arial"/>
          <w:bCs/>
          <w:sz w:val="22"/>
          <w:szCs w:val="22"/>
          <w:lang w:val="es-GT" w:eastAsia="en-US"/>
        </w:rPr>
        <w:t xml:space="preserve">será hasta en el seguimiento correspondiente donde se establecerá el cumplimiento de las instrucciones emitidas por la Subdirección de Fortalecimiento a la Comunidad Educativa por parte de los Técnicos de Servicios de </w:t>
      </w:r>
      <w:r w:rsidRPr="00EE120B">
        <w:rPr>
          <w:rFonts w:ascii="Arial" w:eastAsiaTheme="minorHAnsi" w:hAnsi="Arial" w:cs="Arial"/>
          <w:bCs/>
          <w:sz w:val="22"/>
          <w:szCs w:val="22"/>
          <w:lang w:val="es-GT" w:eastAsia="en-US"/>
        </w:rPr>
        <w:lastRenderedPageBreak/>
        <w:t>Apoyo.</w:t>
      </w:r>
    </w:p>
    <w:p w14:paraId="6414F395" w14:textId="77777777" w:rsidR="004F44E6" w:rsidRDefault="004F44E6" w:rsidP="000F5E47">
      <w:pPr>
        <w:widowControl/>
        <w:adjustRightInd w:val="0"/>
        <w:rPr>
          <w:rFonts w:eastAsiaTheme="minorHAnsi"/>
          <w:b/>
          <w:bCs/>
          <w:lang w:val="es-GT"/>
        </w:rPr>
      </w:pPr>
    </w:p>
    <w:p w14:paraId="12D1744C" w14:textId="77777777" w:rsidR="000F5E47" w:rsidRPr="00D158F3" w:rsidRDefault="000F5E47" w:rsidP="000F5E47">
      <w:pPr>
        <w:widowControl/>
        <w:adjustRightInd w:val="0"/>
        <w:rPr>
          <w:rFonts w:eastAsiaTheme="minorHAnsi"/>
          <w:b/>
          <w:bCs/>
          <w:lang w:val="es-GT"/>
        </w:rPr>
      </w:pPr>
      <w:r w:rsidRPr="00D158F3">
        <w:rPr>
          <w:rFonts w:eastAsiaTheme="minorHAnsi"/>
          <w:b/>
          <w:bCs/>
          <w:lang w:val="es-GT"/>
        </w:rPr>
        <w:t>Recomendación</w:t>
      </w:r>
    </w:p>
    <w:p w14:paraId="6E742ED0" w14:textId="77777777" w:rsidR="00FE6B4A" w:rsidRDefault="00FE6B4A" w:rsidP="00FE6B4A">
      <w:pPr>
        <w:widowControl/>
        <w:adjustRightInd w:val="0"/>
        <w:jc w:val="both"/>
        <w:rPr>
          <w:rFonts w:eastAsiaTheme="minorHAnsi"/>
          <w:bCs/>
          <w:lang w:val="es-GT"/>
        </w:rPr>
      </w:pPr>
      <w:r>
        <w:rPr>
          <w:rFonts w:eastAsiaTheme="minorHAnsi"/>
          <w:bCs/>
          <w:lang w:val="es-GT"/>
        </w:rPr>
        <w:t xml:space="preserve">Que el </w:t>
      </w:r>
      <w:proofErr w:type="gramStart"/>
      <w:r>
        <w:rPr>
          <w:rFonts w:eastAsiaTheme="minorHAnsi"/>
          <w:bCs/>
          <w:lang w:val="es-GT"/>
        </w:rPr>
        <w:t>Director</w:t>
      </w:r>
      <w:proofErr w:type="gramEnd"/>
      <w:r>
        <w:rPr>
          <w:rFonts w:eastAsiaTheme="minorHAnsi"/>
          <w:bCs/>
          <w:lang w:val="es-GT"/>
        </w:rPr>
        <w:t xml:space="preserve"> Departamental de Educación de San Marcos, gire instrucciones por escrito y </w:t>
      </w:r>
      <w:proofErr w:type="spellStart"/>
      <w:r>
        <w:rPr>
          <w:rFonts w:eastAsiaTheme="minorHAnsi"/>
          <w:bCs/>
          <w:lang w:val="es-GT"/>
        </w:rPr>
        <w:t>de el</w:t>
      </w:r>
      <w:proofErr w:type="spellEnd"/>
      <w:r>
        <w:rPr>
          <w:rFonts w:eastAsiaTheme="minorHAnsi"/>
          <w:bCs/>
          <w:lang w:val="es-GT"/>
        </w:rPr>
        <w:t xml:space="preserve"> seguimiento correspondiente al Subdirector de Fortalecimiento a la Comunidad Educativa y esta a su vez, al Jefe del Departamento de Administración de Programas de Apoyo a efecto que:</w:t>
      </w:r>
    </w:p>
    <w:p w14:paraId="7A34CB95" w14:textId="77777777" w:rsidR="00FE6B4A" w:rsidRDefault="00FE6B4A" w:rsidP="00FE6B4A">
      <w:pPr>
        <w:widowControl/>
        <w:adjustRightInd w:val="0"/>
        <w:jc w:val="both"/>
        <w:rPr>
          <w:rFonts w:eastAsiaTheme="minorHAnsi"/>
          <w:bCs/>
          <w:lang w:val="es-GT"/>
        </w:rPr>
      </w:pPr>
    </w:p>
    <w:p w14:paraId="5673143B" w14:textId="77777777" w:rsidR="00FE6B4A" w:rsidRPr="00BE2C7A" w:rsidRDefault="00FE6B4A" w:rsidP="00FE6B4A">
      <w:pPr>
        <w:pStyle w:val="Prrafodelista"/>
        <w:widowControl/>
        <w:numPr>
          <w:ilvl w:val="0"/>
          <w:numId w:val="9"/>
        </w:numPr>
        <w:tabs>
          <w:tab w:val="left" w:pos="8222"/>
        </w:tabs>
        <w:adjustRightInd w:val="0"/>
        <w:ind w:left="284" w:right="0" w:hanging="284"/>
        <w:rPr>
          <w:rFonts w:eastAsia="Arial Unicode MS"/>
          <w:b/>
        </w:rPr>
      </w:pPr>
      <w:r w:rsidRPr="00085ACC">
        <w:rPr>
          <w:rFonts w:eastAsiaTheme="minorHAnsi"/>
          <w:bCs/>
          <w:lang w:val="es-GT"/>
        </w:rPr>
        <w:t>Se elabore por año un plan estratégico</w:t>
      </w:r>
      <w:r>
        <w:rPr>
          <w:rFonts w:eastAsiaTheme="minorHAnsi"/>
          <w:bCs/>
          <w:lang w:val="es-GT"/>
        </w:rPr>
        <w:t xml:space="preserve"> </w:t>
      </w:r>
      <w:r w:rsidRPr="00085ACC">
        <w:rPr>
          <w:rFonts w:eastAsiaTheme="minorHAnsi"/>
          <w:bCs/>
          <w:lang w:val="es-GT"/>
        </w:rPr>
        <w:t xml:space="preserve">con aportes de </w:t>
      </w:r>
      <w:r>
        <w:rPr>
          <w:rFonts w:eastAsiaTheme="minorHAnsi"/>
          <w:bCs/>
          <w:lang w:val="es-GT"/>
        </w:rPr>
        <w:t>los Coordinadores Técnicos Administrativos o bien Supervisores Educativos y de los directores de los centros educativos que no cuentan con una Organización de Padres de Familia, de manera que desde la Subdirección de Fortalecimiento se planifique y programe la entrega de los programas de apoyo a los distintos establecimientos en los municipios, aldeas y comunidades, lo que permitirá que el control interno sea más dinámico y así rendir cuentas de la forma más adecuada y eficiente.</w:t>
      </w:r>
    </w:p>
    <w:p w14:paraId="17DBF414" w14:textId="77777777" w:rsidR="00FE6B4A" w:rsidRPr="00BE2C7A" w:rsidRDefault="00FE6B4A" w:rsidP="00FE6B4A">
      <w:pPr>
        <w:pStyle w:val="Prrafodelista"/>
        <w:widowControl/>
        <w:tabs>
          <w:tab w:val="left" w:pos="8222"/>
        </w:tabs>
        <w:adjustRightInd w:val="0"/>
        <w:ind w:left="284" w:right="0" w:firstLine="0"/>
        <w:rPr>
          <w:rFonts w:eastAsia="Arial Unicode MS"/>
          <w:b/>
        </w:rPr>
      </w:pPr>
    </w:p>
    <w:p w14:paraId="6C2F522B" w14:textId="1F74D496" w:rsidR="00FE6B4A" w:rsidRPr="00047E22" w:rsidRDefault="00FE6B4A" w:rsidP="00FE6B4A">
      <w:pPr>
        <w:pStyle w:val="Prrafodelista"/>
        <w:widowControl/>
        <w:numPr>
          <w:ilvl w:val="0"/>
          <w:numId w:val="9"/>
        </w:numPr>
        <w:tabs>
          <w:tab w:val="left" w:pos="8222"/>
        </w:tabs>
        <w:adjustRightInd w:val="0"/>
        <w:ind w:left="284" w:right="0" w:hanging="284"/>
        <w:rPr>
          <w:rFonts w:eastAsia="Arial Unicode MS"/>
          <w:b/>
        </w:rPr>
      </w:pPr>
      <w:r w:rsidRPr="00047E22">
        <w:rPr>
          <w:rFonts w:eastAsia="Arial Unicode MS"/>
          <w:bCs/>
        </w:rPr>
        <w:t xml:space="preserve">Que el Jefe del Departamento de Administración de Programas de Apoyo con su personal procedan a revisar los informes mensuales de visitas que </w:t>
      </w:r>
      <w:r w:rsidRPr="00047E22">
        <w:rPr>
          <w:rFonts w:eastAsiaTheme="minorHAnsi"/>
          <w:bCs/>
          <w:lang w:val="es-GT"/>
        </w:rPr>
        <w:t>presenta cada Técnico de Servicios de Apoyo, de manera se const</w:t>
      </w:r>
      <w:r w:rsidR="00147D8D">
        <w:rPr>
          <w:rFonts w:eastAsiaTheme="minorHAnsi"/>
          <w:bCs/>
          <w:lang w:val="es-GT"/>
        </w:rPr>
        <w:t>ate</w:t>
      </w:r>
      <w:r w:rsidRPr="00047E22">
        <w:rPr>
          <w:rFonts w:eastAsiaTheme="minorHAnsi"/>
          <w:bCs/>
          <w:lang w:val="es-GT"/>
        </w:rPr>
        <w:t xml:space="preserve"> que se está dando cumplimiento a las instrucciones giradas por la Subdirección de Fortalecimiento a la Comunidad Educativa, además que el informe se fortalezca con evidencia documental</w:t>
      </w:r>
      <w:r>
        <w:rPr>
          <w:rFonts w:eastAsiaTheme="minorHAnsi"/>
          <w:bCs/>
          <w:lang w:val="es-GT"/>
        </w:rPr>
        <w:t xml:space="preserve"> y fotográfica</w:t>
      </w:r>
      <w:r w:rsidRPr="00047E22">
        <w:rPr>
          <w:rFonts w:eastAsiaTheme="minorHAnsi"/>
          <w:bCs/>
          <w:lang w:val="es-GT"/>
        </w:rPr>
        <w:t xml:space="preserve"> en el momento que los programas de apoyo estén siendo entregados a los padres de familia por parte del director del centro educativo. </w:t>
      </w:r>
    </w:p>
    <w:p w14:paraId="3A2BC466" w14:textId="77777777" w:rsidR="004A52F5" w:rsidRPr="004A52F5" w:rsidRDefault="004A52F5" w:rsidP="004A52F5">
      <w:pPr>
        <w:widowControl/>
        <w:tabs>
          <w:tab w:val="left" w:pos="8222"/>
        </w:tabs>
        <w:adjustRightInd w:val="0"/>
        <w:rPr>
          <w:rFonts w:eastAsia="Arial Unicode MS"/>
          <w:b/>
        </w:rPr>
      </w:pPr>
    </w:p>
    <w:p w14:paraId="3C1A4BA8" w14:textId="77777777" w:rsidR="00720AFB" w:rsidRDefault="00720AFB" w:rsidP="00720AFB">
      <w:pPr>
        <w:pStyle w:val="Style1"/>
        <w:kinsoku w:val="0"/>
        <w:autoSpaceDE/>
        <w:adjustRightInd/>
        <w:spacing w:line="216" w:lineRule="auto"/>
        <w:rPr>
          <w:rFonts w:ascii="Arial" w:eastAsia="Arial Unicode MS" w:hAnsi="Arial" w:cs="Arial"/>
          <w:b/>
          <w:sz w:val="22"/>
          <w:szCs w:val="22"/>
          <w:lang w:val="es-ES"/>
        </w:rPr>
      </w:pPr>
      <w:r>
        <w:rPr>
          <w:rFonts w:ascii="Arial" w:eastAsia="Arial Unicode MS" w:hAnsi="Arial" w:cs="Arial"/>
          <w:b/>
          <w:sz w:val="22"/>
          <w:szCs w:val="22"/>
          <w:lang w:val="es-ES"/>
        </w:rPr>
        <w:t>Deficiencia 2</w:t>
      </w:r>
    </w:p>
    <w:p w14:paraId="34C4DF7B" w14:textId="77777777" w:rsidR="00FE6B4A" w:rsidRDefault="00FE6B4A" w:rsidP="00FE6B4A">
      <w:pPr>
        <w:widowControl/>
        <w:adjustRightInd w:val="0"/>
        <w:jc w:val="both"/>
        <w:rPr>
          <w:rFonts w:eastAsiaTheme="minorHAnsi"/>
          <w:b/>
          <w:bCs/>
          <w:lang w:val="es-GT"/>
        </w:rPr>
      </w:pPr>
      <w:r>
        <w:rPr>
          <w:rFonts w:eastAsiaTheme="minorHAnsi"/>
          <w:b/>
          <w:bCs/>
          <w:lang w:val="es-GT"/>
        </w:rPr>
        <w:t>No se tuvo a la vista mural de transparencia, libro de almacén y formularios de entrega de programas de apoyo.</w:t>
      </w:r>
    </w:p>
    <w:p w14:paraId="7FBE33EB" w14:textId="77777777" w:rsidR="00FE6B4A" w:rsidRDefault="00FE6B4A" w:rsidP="00FE6B4A">
      <w:pPr>
        <w:pStyle w:val="Style1"/>
        <w:kinsoku w:val="0"/>
        <w:spacing w:before="36" w:line="216" w:lineRule="auto"/>
        <w:contextualSpacing/>
        <w:rPr>
          <w:rFonts w:ascii="Arial" w:hAnsi="Arial" w:cs="Arial"/>
          <w:color w:val="000000"/>
          <w:sz w:val="22"/>
          <w:szCs w:val="22"/>
          <w:lang w:val="es-GT"/>
        </w:rPr>
      </w:pPr>
    </w:p>
    <w:p w14:paraId="377A2D1C" w14:textId="3EDAAE17" w:rsidR="0038339A" w:rsidRDefault="00FE6B4A" w:rsidP="00FE6B4A">
      <w:pPr>
        <w:widowControl/>
        <w:adjustRightInd w:val="0"/>
        <w:jc w:val="both"/>
        <w:rPr>
          <w:rFonts w:eastAsiaTheme="minorHAnsi"/>
          <w:lang w:val="es-GT"/>
        </w:rPr>
      </w:pPr>
      <w:r w:rsidRPr="00961EB1">
        <w:rPr>
          <w:rFonts w:eastAsiaTheme="minorHAnsi"/>
          <w:lang w:val="es-GT"/>
        </w:rPr>
        <w:t xml:space="preserve">Según muestra seleccionada de </w:t>
      </w:r>
      <w:r>
        <w:rPr>
          <w:rFonts w:eastAsiaTheme="minorHAnsi"/>
          <w:lang w:val="es-GT"/>
        </w:rPr>
        <w:t xml:space="preserve">10 </w:t>
      </w:r>
      <w:r w:rsidRPr="00961EB1">
        <w:rPr>
          <w:rFonts w:eastAsiaTheme="minorHAnsi"/>
          <w:lang w:val="es-GT"/>
        </w:rPr>
        <w:t xml:space="preserve">centros educativos oficiales que no cuentan con Organización de Padres de Familia </w:t>
      </w:r>
      <w:r>
        <w:rPr>
          <w:rFonts w:eastAsiaTheme="minorHAnsi"/>
          <w:lang w:val="es-GT"/>
        </w:rPr>
        <w:t xml:space="preserve">del Departamento de San Marcos, </w:t>
      </w:r>
      <w:r w:rsidRPr="00961EB1">
        <w:rPr>
          <w:rFonts w:eastAsiaTheme="minorHAnsi"/>
          <w:lang w:val="es-GT"/>
        </w:rPr>
        <w:t>por el período del 01 de enero al 31 de marzo de 2023, se determinó que</w:t>
      </w:r>
      <w:r>
        <w:rPr>
          <w:rFonts w:eastAsiaTheme="minorHAnsi"/>
          <w:lang w:val="es-GT"/>
        </w:rPr>
        <w:t xml:space="preserve"> </w:t>
      </w:r>
      <w:r w:rsidRPr="00961EB1">
        <w:rPr>
          <w:rFonts w:eastAsiaTheme="minorHAnsi"/>
          <w:lang w:val="es-GT"/>
        </w:rPr>
        <w:t xml:space="preserve">no </w:t>
      </w:r>
      <w:r>
        <w:rPr>
          <w:rFonts w:eastAsiaTheme="minorHAnsi"/>
          <w:lang w:val="es-GT"/>
        </w:rPr>
        <w:t xml:space="preserve">se tuvo a la vista </w:t>
      </w:r>
      <w:r w:rsidRPr="00961EB1">
        <w:rPr>
          <w:rFonts w:eastAsiaTheme="minorHAnsi"/>
          <w:lang w:val="es-GT"/>
        </w:rPr>
        <w:t xml:space="preserve">mural </w:t>
      </w:r>
      <w:r>
        <w:rPr>
          <w:rFonts w:eastAsiaTheme="minorHAnsi"/>
          <w:lang w:val="es-GT"/>
        </w:rPr>
        <w:t xml:space="preserve">de transparencia, libro de almacén y los formularios para la entrega de los programas de apoyo a padres de familia y docentes. </w:t>
      </w:r>
      <w:r w:rsidRPr="00443D0D">
        <w:rPr>
          <w:rFonts w:eastAsiaTheme="minorHAnsi"/>
          <w:lang w:val="es-GT"/>
        </w:rPr>
        <w:t>(Ver Anexo)</w:t>
      </w:r>
      <w:r>
        <w:rPr>
          <w:rFonts w:eastAsiaTheme="minorHAnsi"/>
          <w:lang w:val="es-GT"/>
        </w:rPr>
        <w:t xml:space="preserve"> Incumpliendo con l</w:t>
      </w:r>
      <w:r w:rsidRPr="009C0223">
        <w:rPr>
          <w:rFonts w:eastAsiaTheme="minorHAnsi"/>
          <w:lang w:val="es-GT"/>
        </w:rPr>
        <w:t>a guía PRA-GUI-01 del Sistema de Gestión de Calidad ISO-9000- Implementación de murales de transparencia y rendición de cuentas en las Direcciones Departamentales de Educación y Centros Educativos.</w:t>
      </w:r>
    </w:p>
    <w:p w14:paraId="56E03350" w14:textId="77777777" w:rsidR="00FE6B4A" w:rsidRPr="0038339A" w:rsidRDefault="00FE6B4A" w:rsidP="0038339A">
      <w:pPr>
        <w:widowControl/>
        <w:adjustRightInd w:val="0"/>
        <w:jc w:val="both"/>
        <w:rPr>
          <w:rFonts w:eastAsiaTheme="minorHAnsi"/>
          <w:lang w:val="es-GT"/>
        </w:rPr>
      </w:pPr>
    </w:p>
    <w:p w14:paraId="22495F0C" w14:textId="77777777" w:rsidR="00B8440F" w:rsidRDefault="00B8440F" w:rsidP="00A92771">
      <w:pPr>
        <w:widowControl/>
        <w:adjustRightInd w:val="0"/>
        <w:jc w:val="both"/>
        <w:rPr>
          <w:rFonts w:eastAsiaTheme="minorHAnsi"/>
          <w:b/>
          <w:bCs/>
          <w:lang w:val="es-GT"/>
        </w:rPr>
      </w:pPr>
      <w:bookmarkStart w:id="0" w:name="_Hlk137049002"/>
      <w:r w:rsidRPr="00D158F3">
        <w:rPr>
          <w:rFonts w:eastAsiaTheme="minorHAnsi"/>
          <w:b/>
          <w:bCs/>
          <w:lang w:val="es-GT"/>
        </w:rPr>
        <w:t>Comentario de los responsables</w:t>
      </w:r>
    </w:p>
    <w:bookmarkEnd w:id="0"/>
    <w:p w14:paraId="402BD731" w14:textId="77777777" w:rsidR="001A24AE" w:rsidRPr="00720C86" w:rsidRDefault="001A24AE" w:rsidP="001A24AE">
      <w:pPr>
        <w:widowControl/>
        <w:adjustRightInd w:val="0"/>
        <w:jc w:val="both"/>
        <w:rPr>
          <w:rFonts w:eastAsiaTheme="minorHAnsi"/>
          <w:lang w:val="es-GT"/>
        </w:rPr>
      </w:pPr>
      <w:r w:rsidRPr="00720C86">
        <w:rPr>
          <w:rFonts w:eastAsiaTheme="minorHAnsi"/>
          <w:lang w:val="es-GT"/>
        </w:rPr>
        <w:t xml:space="preserve">Los responsables de la administración presentaron sus comentarios mediante Oficio No. 036/2023, </w:t>
      </w:r>
      <w:proofErr w:type="spellStart"/>
      <w:r w:rsidRPr="00720C86">
        <w:rPr>
          <w:rFonts w:eastAsiaTheme="minorHAnsi"/>
          <w:lang w:val="es-GT"/>
        </w:rPr>
        <w:t>Ref.VHLL</w:t>
      </w:r>
      <w:proofErr w:type="spellEnd"/>
      <w:r w:rsidRPr="00720C86">
        <w:rPr>
          <w:rFonts w:eastAsiaTheme="minorHAnsi"/>
          <w:lang w:val="es-GT"/>
        </w:rPr>
        <w:t>/</w:t>
      </w:r>
      <w:proofErr w:type="spellStart"/>
      <w:r w:rsidRPr="00720C86">
        <w:rPr>
          <w:rFonts w:eastAsiaTheme="minorHAnsi"/>
          <w:lang w:val="es-GT"/>
        </w:rPr>
        <w:t>dapa.foce</w:t>
      </w:r>
      <w:proofErr w:type="spellEnd"/>
      <w:r w:rsidRPr="00720C86">
        <w:rPr>
          <w:rFonts w:eastAsiaTheme="minorHAnsi"/>
          <w:lang w:val="es-GT"/>
        </w:rPr>
        <w:t xml:space="preserve"> de fecha 31 de mayo de 2023, el jefe del Departamento de Administración de Programas de Apoyo, indica que se emitió la circular No. 12-2023 DAPAFOCE/DIDEDUC/VHLL de fecha 31 de mayo de 2023, dirigida a los Técnicos de Servicios de Apoyo y la Resolución No. 764-2023 OHFYF/DDE/SM/</w:t>
      </w:r>
      <w:proofErr w:type="spellStart"/>
      <w:r w:rsidRPr="00720C86">
        <w:rPr>
          <w:rFonts w:eastAsiaTheme="minorHAnsi"/>
          <w:lang w:val="es-GT"/>
        </w:rPr>
        <w:t>ymdlc</w:t>
      </w:r>
      <w:proofErr w:type="spellEnd"/>
      <w:r w:rsidRPr="00720C86">
        <w:rPr>
          <w:rFonts w:eastAsiaTheme="minorHAnsi"/>
          <w:lang w:val="es-GT"/>
        </w:rPr>
        <w:t xml:space="preserve">, donde el Director Departamental de Educación faculta a la franja de Supervisión Educativa para que autoricen el libro de almacén de Gratuidad de la Educación a los establecimientos educativos del sector público que no cuentan con una Organización de Padres de Familia. Además, se aprovecha el contenido de la circular 12-2023 para instruir a los Técnicos de Servicios de Apoyo para que verifiquen el mural de transparencia y que este a la vista en el centro educativo y de esta manera los padres de familia se enteren de la cantidad de productos con los que están siendo beneficiados los estudiantes y docentes en los distintos programas de apoyo que el Mineduc tiene establecidos.  </w:t>
      </w:r>
    </w:p>
    <w:p w14:paraId="6CEB4B5D" w14:textId="77777777" w:rsidR="001A24AE" w:rsidRPr="00720C86" w:rsidRDefault="001A24AE" w:rsidP="001A24AE">
      <w:pPr>
        <w:widowControl/>
        <w:adjustRightInd w:val="0"/>
        <w:jc w:val="both"/>
        <w:rPr>
          <w:rFonts w:eastAsiaTheme="minorHAnsi"/>
          <w:lang w:val="es-GT"/>
        </w:rPr>
      </w:pPr>
    </w:p>
    <w:p w14:paraId="366EC94E" w14:textId="19B72374" w:rsidR="0038339A" w:rsidRDefault="001A24AE" w:rsidP="001A24AE">
      <w:pPr>
        <w:widowControl/>
        <w:adjustRightInd w:val="0"/>
        <w:jc w:val="both"/>
        <w:rPr>
          <w:rFonts w:eastAsiaTheme="minorHAnsi"/>
          <w:b/>
          <w:bCs/>
          <w:lang w:val="es-GT"/>
        </w:rPr>
      </w:pPr>
      <w:r w:rsidRPr="00720C86">
        <w:rPr>
          <w:rFonts w:eastAsiaTheme="minorHAnsi"/>
          <w:lang w:val="es-GT"/>
        </w:rPr>
        <w:lastRenderedPageBreak/>
        <w:t xml:space="preserve">Oficio S/N </w:t>
      </w:r>
      <w:proofErr w:type="spellStart"/>
      <w:r w:rsidRPr="00720C86">
        <w:rPr>
          <w:rFonts w:eastAsiaTheme="minorHAnsi"/>
          <w:lang w:val="es-GT"/>
        </w:rPr>
        <w:t>Ref.jwfo</w:t>
      </w:r>
      <w:proofErr w:type="spellEnd"/>
      <w:r w:rsidRPr="00720C86">
        <w:rPr>
          <w:rFonts w:eastAsiaTheme="minorHAnsi"/>
          <w:lang w:val="es-GT"/>
        </w:rPr>
        <w:t xml:space="preserve">/TSA/FOCE de fecha 30 de mayo de 2023, elaborado por la Técnico de Servicios de Apoyo del municipio de </w:t>
      </w:r>
      <w:proofErr w:type="spellStart"/>
      <w:r w:rsidRPr="00720C86">
        <w:rPr>
          <w:rFonts w:eastAsiaTheme="minorHAnsi"/>
          <w:lang w:val="es-GT"/>
        </w:rPr>
        <w:t>Sibinal</w:t>
      </w:r>
      <w:proofErr w:type="spellEnd"/>
      <w:r w:rsidRPr="00720C86">
        <w:rPr>
          <w:rFonts w:eastAsiaTheme="minorHAnsi"/>
          <w:lang w:val="es-GT"/>
        </w:rPr>
        <w:t xml:space="preserve"> dirigido a los directores de centros educativos que no cuentan con -OPF- en el cual les indica que deben cumplir con los requerimientos establecidos en el PRA-GUI-01 implementación del mural de transparencia y rendición de cuentas, debiendo ser información pública y de fácil acceso a la comunidad educativa, utilizando los formatos debidamente diseñados por la dependencia del Ministerio de Educación. Además, cumplir con el requerimiento del PRA-INS-15, libro de almacén de gratuidad que deben manejar los establecimientos educativos que no cuentan con -OPF-, el cual deben tener debidamente actualizado por nivel y autorizados por el Supervisor Educativo de su jurisdicción.</w:t>
      </w:r>
    </w:p>
    <w:p w14:paraId="3E3ACB0F" w14:textId="77777777" w:rsidR="001A24AE" w:rsidRDefault="001A24AE" w:rsidP="00720AFB">
      <w:pPr>
        <w:widowControl/>
        <w:adjustRightInd w:val="0"/>
        <w:rPr>
          <w:rFonts w:eastAsiaTheme="minorHAnsi"/>
          <w:b/>
          <w:bCs/>
          <w:lang w:val="es-GT"/>
        </w:rPr>
      </w:pPr>
    </w:p>
    <w:p w14:paraId="37F6D704" w14:textId="77777777" w:rsidR="00720AFB" w:rsidRDefault="00720AFB" w:rsidP="00720AFB">
      <w:pPr>
        <w:widowControl/>
        <w:adjustRightInd w:val="0"/>
        <w:rPr>
          <w:rFonts w:eastAsiaTheme="minorHAnsi"/>
          <w:b/>
          <w:bCs/>
          <w:lang w:val="es-GT"/>
        </w:rPr>
      </w:pPr>
      <w:r w:rsidRPr="00D158F3">
        <w:rPr>
          <w:rFonts w:eastAsiaTheme="minorHAnsi"/>
          <w:b/>
          <w:bCs/>
          <w:lang w:val="es-GT"/>
        </w:rPr>
        <w:t>Comentario de Auditoría</w:t>
      </w:r>
    </w:p>
    <w:p w14:paraId="2EE03320" w14:textId="16D53FBD" w:rsidR="001A24AE" w:rsidRPr="00D74F32" w:rsidRDefault="001A24AE" w:rsidP="001A24AE">
      <w:pPr>
        <w:pStyle w:val="Style1"/>
        <w:kinsoku w:val="0"/>
        <w:spacing w:before="36" w:line="216" w:lineRule="auto"/>
        <w:contextualSpacing/>
        <w:rPr>
          <w:rFonts w:ascii="Arial" w:eastAsiaTheme="minorHAnsi" w:hAnsi="Arial" w:cs="Arial"/>
          <w:sz w:val="22"/>
          <w:szCs w:val="22"/>
          <w:lang w:val="es-GT"/>
        </w:rPr>
      </w:pPr>
      <w:r w:rsidRPr="00D74F32">
        <w:rPr>
          <w:rFonts w:ascii="Arial" w:eastAsiaTheme="minorHAnsi" w:hAnsi="Arial" w:cs="Arial"/>
          <w:sz w:val="22"/>
          <w:szCs w:val="22"/>
          <w:lang w:val="es-GT" w:eastAsia="en-US"/>
        </w:rPr>
        <w:t xml:space="preserve">La deficiencia anteriormente descrita se confirma derivado que: </w:t>
      </w:r>
      <w:r w:rsidRPr="00D74F32">
        <w:rPr>
          <w:rFonts w:ascii="Arial" w:eastAsiaTheme="minorHAnsi" w:hAnsi="Arial" w:cs="Arial"/>
          <w:sz w:val="22"/>
          <w:szCs w:val="22"/>
          <w:lang w:val="es-GT"/>
        </w:rPr>
        <w:t>No obstante se giraron instrucciones por parte del jefe del departamento de programas de apoyo por medio de la circular No. 12-2023 DAPAFOCE/DIDEDUC/VHLL de fecha 31 de mayo de 2023 a los Técnicos de Servicios de Apoyo relacionado con la existencia o actualización del mural de transparencia y la resolución que faculta a los supervisores educativos autorizar los libros de almacén de gratuidad de los centros educativos que no cuentan con -OPF-, será hasta en el seguimiento correspondiente donde se verificar</w:t>
      </w:r>
      <w:r w:rsidR="00147D8D">
        <w:rPr>
          <w:rFonts w:ascii="Arial" w:eastAsiaTheme="minorHAnsi" w:hAnsi="Arial" w:cs="Arial"/>
          <w:sz w:val="22"/>
          <w:szCs w:val="22"/>
          <w:lang w:val="es-GT"/>
        </w:rPr>
        <w:t>á</w:t>
      </w:r>
      <w:r w:rsidRPr="00D74F32">
        <w:rPr>
          <w:rFonts w:ascii="Arial" w:eastAsiaTheme="minorHAnsi" w:hAnsi="Arial" w:cs="Arial"/>
          <w:sz w:val="22"/>
          <w:szCs w:val="22"/>
          <w:lang w:val="es-GT"/>
        </w:rPr>
        <w:t xml:space="preserve"> por medio de un monitoreo el cumplimiento de lo indicado.</w:t>
      </w:r>
    </w:p>
    <w:p w14:paraId="014C7647" w14:textId="77777777" w:rsidR="00720AFB" w:rsidRDefault="00720AFB" w:rsidP="00720AFB">
      <w:pPr>
        <w:widowControl/>
        <w:adjustRightInd w:val="0"/>
        <w:rPr>
          <w:lang w:val="es-GT"/>
        </w:rPr>
      </w:pPr>
    </w:p>
    <w:p w14:paraId="6D623F02" w14:textId="77777777" w:rsidR="00720AFB" w:rsidRDefault="00720AFB" w:rsidP="009D6BCA">
      <w:pPr>
        <w:widowControl/>
        <w:adjustRightInd w:val="0"/>
        <w:jc w:val="both"/>
        <w:rPr>
          <w:rFonts w:eastAsiaTheme="minorHAnsi"/>
          <w:b/>
          <w:bCs/>
          <w:lang w:val="es-GT"/>
        </w:rPr>
      </w:pPr>
      <w:r w:rsidRPr="00D158F3">
        <w:rPr>
          <w:rFonts w:eastAsiaTheme="minorHAnsi"/>
          <w:b/>
          <w:bCs/>
          <w:lang w:val="es-GT"/>
        </w:rPr>
        <w:t>Recomendación</w:t>
      </w:r>
    </w:p>
    <w:p w14:paraId="2BC52433" w14:textId="77777777" w:rsidR="001A24AE" w:rsidRDefault="001A24AE" w:rsidP="001A24AE">
      <w:pPr>
        <w:widowControl/>
        <w:adjustRightInd w:val="0"/>
        <w:jc w:val="both"/>
        <w:rPr>
          <w:rFonts w:eastAsiaTheme="minorHAnsi"/>
          <w:lang w:val="es-GT"/>
        </w:rPr>
      </w:pPr>
      <w:r>
        <w:rPr>
          <w:rFonts w:eastAsiaTheme="minorHAnsi"/>
          <w:lang w:val="es-GT"/>
        </w:rPr>
        <w:t>Que e</w:t>
      </w:r>
      <w:r w:rsidRPr="009D6BCA">
        <w:rPr>
          <w:rFonts w:eastAsiaTheme="minorHAnsi"/>
          <w:lang w:val="es-GT"/>
        </w:rPr>
        <w:t xml:space="preserve">l </w:t>
      </w:r>
      <w:proofErr w:type="gramStart"/>
      <w:r w:rsidRPr="009D6BCA">
        <w:rPr>
          <w:rFonts w:eastAsiaTheme="minorHAnsi"/>
          <w:lang w:val="es-GT"/>
        </w:rPr>
        <w:t>Director</w:t>
      </w:r>
      <w:proofErr w:type="gramEnd"/>
      <w:r w:rsidRPr="009D6BCA">
        <w:rPr>
          <w:rFonts w:eastAsiaTheme="minorHAnsi"/>
          <w:lang w:val="es-GT"/>
        </w:rPr>
        <w:t xml:space="preserve"> Departamental de Educación de San Marcos, gire instrucciones por escrito </w:t>
      </w:r>
      <w:r>
        <w:rPr>
          <w:rFonts w:eastAsiaTheme="minorHAnsi"/>
          <w:lang w:val="es-GT"/>
        </w:rPr>
        <w:t xml:space="preserve">y </w:t>
      </w:r>
      <w:proofErr w:type="spellStart"/>
      <w:r>
        <w:rPr>
          <w:rFonts w:eastAsiaTheme="minorHAnsi"/>
          <w:lang w:val="es-GT"/>
        </w:rPr>
        <w:t>de el</w:t>
      </w:r>
      <w:proofErr w:type="spellEnd"/>
      <w:r>
        <w:rPr>
          <w:rFonts w:eastAsiaTheme="minorHAnsi"/>
          <w:lang w:val="es-GT"/>
        </w:rPr>
        <w:t xml:space="preserve"> seguimiento correspondiente </w:t>
      </w:r>
      <w:r w:rsidRPr="009D6BCA">
        <w:rPr>
          <w:rFonts w:eastAsiaTheme="minorHAnsi"/>
          <w:lang w:val="es-GT"/>
        </w:rPr>
        <w:t>a</w:t>
      </w:r>
      <w:r>
        <w:rPr>
          <w:rFonts w:eastAsiaTheme="minorHAnsi"/>
          <w:lang w:val="es-GT"/>
        </w:rPr>
        <w:t xml:space="preserve"> los Coordinadores Técnicos Administrativos o Supervisores Educativos y</w:t>
      </w:r>
      <w:r w:rsidRPr="009D6BCA">
        <w:rPr>
          <w:rFonts w:eastAsiaTheme="minorHAnsi"/>
          <w:lang w:val="es-GT"/>
        </w:rPr>
        <w:t xml:space="preserve"> al Jefe del Departamento de Administración de Programas de Apoyo </w:t>
      </w:r>
      <w:r>
        <w:rPr>
          <w:rFonts w:eastAsiaTheme="minorHAnsi"/>
          <w:lang w:val="es-GT"/>
        </w:rPr>
        <w:t>para que:</w:t>
      </w:r>
    </w:p>
    <w:p w14:paraId="450A78E4" w14:textId="77777777" w:rsidR="001A24AE" w:rsidRDefault="001A24AE" w:rsidP="001A24AE">
      <w:pPr>
        <w:widowControl/>
        <w:adjustRightInd w:val="0"/>
        <w:jc w:val="both"/>
        <w:rPr>
          <w:rFonts w:eastAsiaTheme="minorHAnsi"/>
          <w:lang w:val="es-GT"/>
        </w:rPr>
      </w:pPr>
    </w:p>
    <w:p w14:paraId="3DCC9DCB" w14:textId="77777777" w:rsidR="001A24AE" w:rsidRDefault="001A24AE" w:rsidP="001A24AE">
      <w:pPr>
        <w:pStyle w:val="Prrafodelista"/>
        <w:widowControl/>
        <w:numPr>
          <w:ilvl w:val="0"/>
          <w:numId w:val="17"/>
        </w:numPr>
        <w:adjustRightInd w:val="0"/>
        <w:ind w:left="284" w:right="0" w:hanging="284"/>
        <w:rPr>
          <w:rFonts w:eastAsiaTheme="minorHAnsi"/>
          <w:lang w:val="es-GT"/>
        </w:rPr>
      </w:pPr>
      <w:r>
        <w:rPr>
          <w:rFonts w:eastAsiaTheme="minorHAnsi"/>
          <w:lang w:val="es-GT"/>
        </w:rPr>
        <w:t xml:space="preserve">Los Supervisores Educativos verifiquen que los libros de almacén de gratuidad de los centros educativos que no cuentan con Organización de Padres de Familia se encuentren autorizados y actualizados, caso contrario indicarle al director la forma de adquirirlo y actualizarlo de acuerdo a la recepción y entrega de insumos que se disponga en el establecimiento. </w:t>
      </w:r>
    </w:p>
    <w:p w14:paraId="6DCE3BDA" w14:textId="77777777" w:rsidR="001A24AE" w:rsidRDefault="001A24AE" w:rsidP="001A24AE">
      <w:pPr>
        <w:pStyle w:val="Prrafodelista"/>
        <w:widowControl/>
        <w:adjustRightInd w:val="0"/>
        <w:ind w:left="284" w:right="0" w:firstLine="0"/>
        <w:rPr>
          <w:rFonts w:eastAsiaTheme="minorHAnsi"/>
          <w:lang w:val="es-GT"/>
        </w:rPr>
      </w:pPr>
    </w:p>
    <w:p w14:paraId="1BDB027F" w14:textId="77777777" w:rsidR="001A24AE" w:rsidRPr="00686871" w:rsidRDefault="001A24AE" w:rsidP="001A24AE">
      <w:pPr>
        <w:pStyle w:val="Prrafodelista"/>
        <w:widowControl/>
        <w:numPr>
          <w:ilvl w:val="0"/>
          <w:numId w:val="17"/>
        </w:numPr>
        <w:adjustRightInd w:val="0"/>
        <w:ind w:left="284" w:right="0" w:hanging="284"/>
        <w:rPr>
          <w:rFonts w:eastAsiaTheme="minorHAnsi"/>
          <w:bCs/>
          <w:lang w:val="es-GT"/>
        </w:rPr>
      </w:pPr>
      <w:r>
        <w:rPr>
          <w:rFonts w:eastAsiaTheme="minorHAnsi"/>
          <w:lang w:val="es-GT"/>
        </w:rPr>
        <w:t xml:space="preserve">Que los Técnicos de Servicios de Apoyo den cumplimiento a lo indicado en el </w:t>
      </w:r>
      <w:r w:rsidRPr="00686871">
        <w:rPr>
          <w:rFonts w:eastAsiaTheme="minorHAnsi"/>
          <w:bCs/>
          <w:lang w:val="es-GT"/>
        </w:rPr>
        <w:t>PRA-GUI-01 del Sistema de Gestión de Calidad ISO-9000- implementación de murales de transparencia y rendición de cuentas</w:t>
      </w:r>
      <w:r>
        <w:rPr>
          <w:rFonts w:eastAsiaTheme="minorHAnsi"/>
          <w:bCs/>
          <w:lang w:val="es-GT"/>
        </w:rPr>
        <w:t>,</w:t>
      </w:r>
      <w:r>
        <w:rPr>
          <w:rFonts w:eastAsiaTheme="minorHAnsi"/>
          <w:lang w:val="es-GT"/>
        </w:rPr>
        <w:t xml:space="preserve"> en las visitas que realicen a centros educativos que no cuentan con -OPF-</w:t>
      </w:r>
      <w:r>
        <w:rPr>
          <w:rFonts w:eastAsiaTheme="minorHAnsi"/>
          <w:b/>
          <w:lang w:val="es-GT"/>
        </w:rPr>
        <w:t xml:space="preserve"> </w:t>
      </w:r>
      <w:r w:rsidRPr="00686871">
        <w:rPr>
          <w:rFonts w:eastAsiaTheme="minorHAnsi"/>
          <w:bCs/>
          <w:lang w:val="es-GT"/>
        </w:rPr>
        <w:t>y procedan a indicarlo en sus informes mensuales a la Dirección Departamental de Educación de San Marcos.</w:t>
      </w:r>
    </w:p>
    <w:p w14:paraId="2C85B758" w14:textId="77777777" w:rsidR="009D6BCA" w:rsidRDefault="009D6BCA" w:rsidP="00720AFB">
      <w:pPr>
        <w:widowControl/>
        <w:adjustRightInd w:val="0"/>
        <w:rPr>
          <w:lang w:val="es-GT"/>
        </w:rPr>
      </w:pPr>
    </w:p>
    <w:p w14:paraId="2498A8EC" w14:textId="06A5C234" w:rsidR="00686871" w:rsidRDefault="00686871" w:rsidP="00686871">
      <w:pPr>
        <w:pStyle w:val="Style1"/>
        <w:kinsoku w:val="0"/>
        <w:autoSpaceDE/>
        <w:adjustRightInd/>
        <w:spacing w:line="216" w:lineRule="auto"/>
        <w:rPr>
          <w:rFonts w:ascii="Arial" w:eastAsia="Arial Unicode MS" w:hAnsi="Arial" w:cs="Arial"/>
          <w:b/>
          <w:sz w:val="22"/>
          <w:szCs w:val="22"/>
          <w:lang w:val="es-ES"/>
        </w:rPr>
      </w:pPr>
      <w:r>
        <w:rPr>
          <w:rFonts w:ascii="Arial" w:eastAsia="Arial Unicode MS" w:hAnsi="Arial" w:cs="Arial"/>
          <w:b/>
          <w:sz w:val="22"/>
          <w:szCs w:val="22"/>
          <w:lang w:val="es-ES"/>
        </w:rPr>
        <w:t>Deficiencia 3</w:t>
      </w:r>
    </w:p>
    <w:p w14:paraId="08F97301" w14:textId="77777777" w:rsidR="001A24AE" w:rsidRDefault="001A24AE" w:rsidP="001A24AE">
      <w:pPr>
        <w:widowControl/>
        <w:adjustRightInd w:val="0"/>
        <w:jc w:val="both"/>
        <w:rPr>
          <w:rFonts w:eastAsiaTheme="minorHAnsi"/>
          <w:b/>
          <w:bCs/>
          <w:lang w:val="es-GT"/>
        </w:rPr>
      </w:pPr>
      <w:r>
        <w:rPr>
          <w:rFonts w:eastAsiaTheme="minorHAnsi"/>
          <w:b/>
          <w:bCs/>
          <w:lang w:val="es-GT"/>
        </w:rPr>
        <w:t>Registro inadecuado de estadística</w:t>
      </w:r>
    </w:p>
    <w:p w14:paraId="64BDABDA" w14:textId="77777777" w:rsidR="001A24AE" w:rsidRDefault="001A24AE" w:rsidP="001A24AE">
      <w:pPr>
        <w:rPr>
          <w:b/>
        </w:rPr>
      </w:pPr>
    </w:p>
    <w:p w14:paraId="5B76B6C4" w14:textId="7E893E7F" w:rsidR="001A24AE" w:rsidRDefault="001A24AE" w:rsidP="001A24AE">
      <w:pPr>
        <w:jc w:val="both"/>
        <w:rPr>
          <w:b/>
        </w:rPr>
      </w:pPr>
      <w:r>
        <w:rPr>
          <w:rFonts w:eastAsia="Arial Unicode MS"/>
          <w:lang w:eastAsia="es-ES"/>
        </w:rPr>
        <w:t xml:space="preserve">En la Escuela Oficial Rural Mixta Cantón Llano Grande aldea </w:t>
      </w:r>
      <w:proofErr w:type="spellStart"/>
      <w:r>
        <w:rPr>
          <w:rFonts w:eastAsia="Arial Unicode MS"/>
          <w:lang w:eastAsia="es-ES"/>
        </w:rPr>
        <w:t>Tuicoche</w:t>
      </w:r>
      <w:proofErr w:type="spellEnd"/>
      <w:r>
        <w:rPr>
          <w:rFonts w:eastAsia="Arial Unicode MS"/>
          <w:lang w:eastAsia="es-ES"/>
        </w:rPr>
        <w:t>, del municipio de Tacan</w:t>
      </w:r>
      <w:r w:rsidR="00D8020A">
        <w:rPr>
          <w:rFonts w:eastAsia="Arial Unicode MS"/>
          <w:lang w:eastAsia="es-ES"/>
        </w:rPr>
        <w:t>á</w:t>
      </w:r>
      <w:r>
        <w:rPr>
          <w:rFonts w:eastAsia="Arial Unicode MS"/>
          <w:lang w:eastAsia="es-ES"/>
        </w:rPr>
        <w:t xml:space="preserve"> del Departamento de San Marcos, por el período comprendido del 01 de enero al 31 de marzo de 2023, se determinó que el director del establecimiento no ingres</w:t>
      </w:r>
      <w:r w:rsidR="00D8020A">
        <w:rPr>
          <w:rFonts w:eastAsia="Arial Unicode MS"/>
          <w:lang w:eastAsia="es-ES"/>
        </w:rPr>
        <w:t>ó</w:t>
      </w:r>
      <w:r>
        <w:rPr>
          <w:rFonts w:eastAsia="Arial Unicode MS"/>
          <w:lang w:eastAsia="es-ES"/>
        </w:rPr>
        <w:t xml:space="preserve"> en el sistema de control de estadística a 72 alumnos de un total de 75 inscritos en el libro correspondiente, de los cuales únicamente fueron registrados 03 estudiantes de los programas de alimentación útiles escolares y los 72 alumnos restantes serán beneficiados a partir del tercer desembolso de alimentos no así del programa de útiles escolares</w:t>
      </w:r>
      <w:r w:rsidR="00D8020A">
        <w:rPr>
          <w:rFonts w:eastAsia="Arial Unicode MS"/>
          <w:lang w:eastAsia="es-ES"/>
        </w:rPr>
        <w:t xml:space="preserve"> y gratuidad</w:t>
      </w:r>
      <w:r>
        <w:rPr>
          <w:rFonts w:eastAsia="Arial Unicode MS"/>
          <w:lang w:eastAsia="es-ES"/>
        </w:rPr>
        <w:t xml:space="preserve">, omitiendo el registro correspondiente para ser beneficiados con los programas de apoyo correspondientes. Incumpliendo con el </w:t>
      </w:r>
      <w:r w:rsidRPr="00B27DF6">
        <w:rPr>
          <w:rFonts w:eastAsia="Arial Unicode MS"/>
          <w:lang w:eastAsia="es-ES"/>
        </w:rPr>
        <w:t xml:space="preserve">Decreto 16-2017 Ley de Alimentación Escolar en su artículo </w:t>
      </w:r>
      <w:r w:rsidRPr="001D36F0">
        <w:rPr>
          <w:rFonts w:eastAsia="Arial Unicode MS"/>
          <w:lang w:eastAsia="es-ES"/>
        </w:rPr>
        <w:t>4 Alimentación Escolar indica en su literales c</w:t>
      </w:r>
      <w:proofErr w:type="gramStart"/>
      <w:r w:rsidRPr="001D36F0">
        <w:rPr>
          <w:rFonts w:eastAsia="Arial Unicode MS"/>
          <w:lang w:eastAsia="es-ES"/>
        </w:rPr>
        <w:t>) ,</w:t>
      </w:r>
      <w:proofErr w:type="gramEnd"/>
      <w:r w:rsidRPr="001D36F0">
        <w:rPr>
          <w:rFonts w:eastAsia="Arial Unicode MS"/>
          <w:lang w:eastAsia="es-ES"/>
        </w:rPr>
        <w:t xml:space="preserve">  </w:t>
      </w:r>
      <w:r w:rsidRPr="001D36F0">
        <w:t>d)  y   g)</w:t>
      </w:r>
      <w:r>
        <w:t xml:space="preserve"> y</w:t>
      </w:r>
      <w:r w:rsidRPr="001D36F0">
        <w:t xml:space="preserve"> Artículo 19. Registro de </w:t>
      </w:r>
      <w:r w:rsidRPr="001D36F0">
        <w:lastRenderedPageBreak/>
        <w:t>beneficiarios</w:t>
      </w:r>
      <w:r w:rsidRPr="00690DAD">
        <w:rPr>
          <w:b/>
          <w:bCs/>
        </w:rPr>
        <w:t xml:space="preserve">. </w:t>
      </w:r>
      <w:r>
        <w:t>El Ministerio de Educación, a través de la Dirección correspondiente, establecerá el registro de beneficiarios por medio del sistema de asignación del código personal del estudiante, a</w:t>
      </w:r>
      <w:r w:rsidRPr="00B27DF6">
        <w:t>l igual que las circulares DIGEPSA-DIGEFOCE 10-2023, 11-2023, 23-2023, DIGEPSA 1861-2022 y con respecto a los útiles escolares circular DIGECADE/SEE 899-2022</w:t>
      </w:r>
      <w:r>
        <w:rPr>
          <w:b/>
          <w:bCs/>
        </w:rPr>
        <w:t>.</w:t>
      </w:r>
    </w:p>
    <w:p w14:paraId="767752BF" w14:textId="77777777" w:rsidR="001A24AE" w:rsidRDefault="001A24AE" w:rsidP="00686871">
      <w:pPr>
        <w:jc w:val="both"/>
        <w:rPr>
          <w:b/>
        </w:rPr>
      </w:pPr>
    </w:p>
    <w:p w14:paraId="31B552B7" w14:textId="2060378E" w:rsidR="00686871" w:rsidRDefault="00686871" w:rsidP="00686871">
      <w:pPr>
        <w:widowControl/>
        <w:adjustRightInd w:val="0"/>
        <w:jc w:val="both"/>
        <w:rPr>
          <w:rFonts w:eastAsiaTheme="minorHAnsi"/>
          <w:b/>
          <w:bCs/>
          <w:lang w:val="es-GT"/>
        </w:rPr>
      </w:pPr>
      <w:r w:rsidRPr="00D158F3">
        <w:rPr>
          <w:rFonts w:eastAsiaTheme="minorHAnsi"/>
          <w:b/>
          <w:bCs/>
          <w:lang w:val="es-GT"/>
        </w:rPr>
        <w:t>Comentario de los responsables</w:t>
      </w:r>
    </w:p>
    <w:p w14:paraId="15838F5E" w14:textId="539B1FB0" w:rsidR="003631AA" w:rsidRDefault="001A24AE" w:rsidP="00686871">
      <w:pPr>
        <w:widowControl/>
        <w:adjustRightInd w:val="0"/>
        <w:jc w:val="both"/>
        <w:rPr>
          <w:rFonts w:eastAsiaTheme="minorHAnsi"/>
          <w:lang w:val="es-GT"/>
        </w:rPr>
      </w:pPr>
      <w:r w:rsidRPr="004634F1">
        <w:rPr>
          <w:rFonts w:eastAsiaTheme="minorHAnsi"/>
          <w:lang w:val="es-GT"/>
        </w:rPr>
        <w:t xml:space="preserve">Los responsables de la administración presentaron sus comentarios mediante Oficio </w:t>
      </w:r>
      <w:r>
        <w:rPr>
          <w:rFonts w:eastAsiaTheme="minorHAnsi"/>
          <w:lang w:val="es-GT"/>
        </w:rPr>
        <w:t xml:space="preserve">           </w:t>
      </w:r>
      <w:r w:rsidRPr="004634F1">
        <w:rPr>
          <w:rFonts w:eastAsiaTheme="minorHAnsi"/>
          <w:lang w:val="es-GT"/>
        </w:rPr>
        <w:t xml:space="preserve">No. </w:t>
      </w:r>
      <w:r>
        <w:rPr>
          <w:rFonts w:eastAsiaTheme="minorHAnsi"/>
          <w:lang w:val="es-GT"/>
        </w:rPr>
        <w:t>93</w:t>
      </w:r>
      <w:r w:rsidRPr="004634F1">
        <w:rPr>
          <w:rFonts w:eastAsiaTheme="minorHAnsi"/>
          <w:lang w:val="es-GT"/>
        </w:rPr>
        <w:t xml:space="preserve">-2023, </w:t>
      </w:r>
      <w:r>
        <w:rPr>
          <w:rFonts w:eastAsiaTheme="minorHAnsi"/>
          <w:lang w:val="es-GT"/>
        </w:rPr>
        <w:t>de</w:t>
      </w:r>
      <w:r w:rsidRPr="004634F1">
        <w:rPr>
          <w:rFonts w:eastAsiaTheme="minorHAnsi"/>
          <w:lang w:val="es-GT"/>
        </w:rPr>
        <w:t xml:space="preserve"> </w:t>
      </w:r>
      <w:r>
        <w:rPr>
          <w:rFonts w:eastAsiaTheme="minorHAnsi"/>
          <w:lang w:val="es-GT"/>
        </w:rPr>
        <w:t>fecha</w:t>
      </w:r>
      <w:r w:rsidRPr="004634F1">
        <w:rPr>
          <w:rFonts w:eastAsiaTheme="minorHAnsi"/>
          <w:lang w:val="es-GT"/>
        </w:rPr>
        <w:t xml:space="preserve"> </w:t>
      </w:r>
      <w:r>
        <w:rPr>
          <w:rFonts w:eastAsiaTheme="minorHAnsi"/>
          <w:lang w:val="es-GT"/>
        </w:rPr>
        <w:t>01</w:t>
      </w:r>
      <w:r w:rsidRPr="004634F1">
        <w:rPr>
          <w:rFonts w:eastAsiaTheme="minorHAnsi"/>
          <w:lang w:val="es-GT"/>
        </w:rPr>
        <w:t xml:space="preserve"> </w:t>
      </w:r>
      <w:r>
        <w:rPr>
          <w:rFonts w:eastAsiaTheme="minorHAnsi"/>
          <w:lang w:val="es-GT"/>
        </w:rPr>
        <w:t>de</w:t>
      </w:r>
      <w:r w:rsidRPr="004634F1">
        <w:rPr>
          <w:rFonts w:eastAsiaTheme="minorHAnsi"/>
          <w:lang w:val="es-GT"/>
        </w:rPr>
        <w:t xml:space="preserve"> junio de 2023 y oficio No. 036/2023, de fecha 31 de mayo de 2023</w:t>
      </w:r>
      <w:r>
        <w:rPr>
          <w:rFonts w:eastAsiaTheme="minorHAnsi"/>
          <w:lang w:val="es-GT"/>
        </w:rPr>
        <w:t xml:space="preserve">, </w:t>
      </w:r>
      <w:r w:rsidRPr="004634F1">
        <w:rPr>
          <w:rFonts w:eastAsiaTheme="minorHAnsi"/>
          <w:lang w:val="es-GT"/>
        </w:rPr>
        <w:t xml:space="preserve">debido a que el actual Sistema SAG UDAI WEB no permite la amplitud de texto, los comentarios de auditoria aparecen en detalle en el anexo </w:t>
      </w:r>
      <w:r>
        <w:rPr>
          <w:rFonts w:eastAsiaTheme="minorHAnsi"/>
          <w:lang w:val="es-GT"/>
        </w:rPr>
        <w:t>4</w:t>
      </w:r>
      <w:r w:rsidRPr="004634F1">
        <w:rPr>
          <w:rFonts w:eastAsiaTheme="minorHAnsi"/>
          <w:lang w:val="es-GT"/>
        </w:rPr>
        <w:t>, el cual forma parte integra del presente informe</w:t>
      </w:r>
      <w:r>
        <w:rPr>
          <w:rFonts w:eastAsiaTheme="minorHAnsi"/>
          <w:lang w:val="es-GT"/>
        </w:rPr>
        <w:t>.</w:t>
      </w:r>
    </w:p>
    <w:p w14:paraId="011B9043" w14:textId="77777777" w:rsidR="001A24AE" w:rsidRPr="001A24AE" w:rsidRDefault="001A24AE" w:rsidP="00686871">
      <w:pPr>
        <w:widowControl/>
        <w:adjustRightInd w:val="0"/>
        <w:jc w:val="both"/>
        <w:rPr>
          <w:rFonts w:eastAsiaTheme="minorHAnsi"/>
          <w:lang w:val="es-GT"/>
        </w:rPr>
      </w:pPr>
    </w:p>
    <w:p w14:paraId="05C98E2E" w14:textId="1850ECEC" w:rsidR="00686871" w:rsidRDefault="00686871" w:rsidP="00686871">
      <w:pPr>
        <w:widowControl/>
        <w:adjustRightInd w:val="0"/>
        <w:rPr>
          <w:rFonts w:eastAsiaTheme="minorHAnsi"/>
          <w:b/>
          <w:bCs/>
          <w:lang w:val="es-GT"/>
        </w:rPr>
      </w:pPr>
      <w:r w:rsidRPr="00D158F3">
        <w:rPr>
          <w:rFonts w:eastAsiaTheme="minorHAnsi"/>
          <w:b/>
          <w:bCs/>
          <w:lang w:val="es-GT"/>
        </w:rPr>
        <w:t>Comentario de Auditoría</w:t>
      </w:r>
    </w:p>
    <w:p w14:paraId="786D3649" w14:textId="722F90F5" w:rsidR="001A24AE" w:rsidRDefault="001A24AE" w:rsidP="001A24AE">
      <w:pPr>
        <w:widowControl/>
        <w:adjustRightInd w:val="0"/>
        <w:jc w:val="both"/>
        <w:rPr>
          <w:rFonts w:eastAsiaTheme="minorHAnsi"/>
          <w:bCs/>
          <w:lang w:val="es-GT"/>
        </w:rPr>
      </w:pPr>
      <w:r w:rsidRPr="00D74F32">
        <w:rPr>
          <w:rFonts w:eastAsiaTheme="minorHAnsi"/>
          <w:lang w:val="es-GT"/>
        </w:rPr>
        <w:t xml:space="preserve">La deficiencia anteriormente descrita se confirma derivado que: No obstante, </w:t>
      </w:r>
      <w:r>
        <w:rPr>
          <w:rFonts w:eastAsiaTheme="minorHAnsi"/>
          <w:bCs/>
          <w:lang w:val="es-GT"/>
        </w:rPr>
        <w:t>se modificó la estadística y los 75 alumnos están recibiendo el programa de apoyo de alimentación a partir del tercer desembolso no presentaron evidencia de que los estudiantes recibieran el beneficio de útiles escolares y gratuidad.</w:t>
      </w:r>
    </w:p>
    <w:p w14:paraId="7A84FBB1" w14:textId="77777777" w:rsidR="001A24AE" w:rsidRPr="001C61D3" w:rsidRDefault="001A24AE" w:rsidP="001C61D3">
      <w:pPr>
        <w:widowControl/>
        <w:adjustRightInd w:val="0"/>
        <w:rPr>
          <w:rFonts w:eastAsiaTheme="minorHAnsi"/>
          <w:lang w:val="es-GT"/>
        </w:rPr>
      </w:pPr>
    </w:p>
    <w:p w14:paraId="1C4D4F88" w14:textId="77777777" w:rsidR="001C61D3" w:rsidRDefault="001C61D3" w:rsidP="001C61D3">
      <w:pPr>
        <w:widowControl/>
        <w:adjustRightInd w:val="0"/>
        <w:jc w:val="both"/>
        <w:rPr>
          <w:rFonts w:eastAsiaTheme="minorHAnsi"/>
          <w:b/>
          <w:bCs/>
          <w:lang w:val="es-GT"/>
        </w:rPr>
      </w:pPr>
      <w:r w:rsidRPr="00D158F3">
        <w:rPr>
          <w:rFonts w:eastAsiaTheme="minorHAnsi"/>
          <w:b/>
          <w:bCs/>
          <w:lang w:val="es-GT"/>
        </w:rPr>
        <w:t>Recomendación</w:t>
      </w:r>
    </w:p>
    <w:p w14:paraId="7CFDE2C2" w14:textId="12D0C42D" w:rsidR="001A24AE" w:rsidRDefault="001A24AE" w:rsidP="001A24AE">
      <w:pPr>
        <w:jc w:val="both"/>
        <w:rPr>
          <w:rFonts w:eastAsiaTheme="minorHAnsi"/>
          <w:bCs/>
          <w:lang w:val="es-GT"/>
        </w:rPr>
      </w:pPr>
      <w:r>
        <w:rPr>
          <w:rFonts w:eastAsiaTheme="minorHAnsi"/>
          <w:lang w:val="es-GT"/>
        </w:rPr>
        <w:t>Que e</w:t>
      </w:r>
      <w:r w:rsidRPr="009D6BCA">
        <w:rPr>
          <w:rFonts w:eastAsiaTheme="minorHAnsi"/>
          <w:lang w:val="es-GT"/>
        </w:rPr>
        <w:t xml:space="preserve">l Director Departamental de Educación de San Marcos, gire instrucciones por escrito </w:t>
      </w:r>
      <w:r>
        <w:rPr>
          <w:rFonts w:eastAsiaTheme="minorHAnsi"/>
          <w:lang w:val="es-GT"/>
        </w:rPr>
        <w:t xml:space="preserve">y </w:t>
      </w:r>
      <w:proofErr w:type="spellStart"/>
      <w:r>
        <w:rPr>
          <w:rFonts w:eastAsiaTheme="minorHAnsi"/>
          <w:lang w:val="es-GT"/>
        </w:rPr>
        <w:t>de el</w:t>
      </w:r>
      <w:proofErr w:type="spellEnd"/>
      <w:r>
        <w:rPr>
          <w:rFonts w:eastAsiaTheme="minorHAnsi"/>
          <w:lang w:val="es-GT"/>
        </w:rPr>
        <w:t xml:space="preserve"> seguimiento correspondiente </w:t>
      </w:r>
      <w:r w:rsidRPr="009D6BCA">
        <w:rPr>
          <w:rFonts w:eastAsiaTheme="minorHAnsi"/>
          <w:lang w:val="es-GT"/>
        </w:rPr>
        <w:t xml:space="preserve">al </w:t>
      </w:r>
      <w:r>
        <w:rPr>
          <w:rFonts w:eastAsiaTheme="minorHAnsi"/>
          <w:bCs/>
          <w:lang w:val="es-GT"/>
        </w:rPr>
        <w:t xml:space="preserve">Jefe del Departamento de Administración de Programas de Apoyo y al </w:t>
      </w:r>
      <w:r>
        <w:rPr>
          <w:rFonts w:eastAsiaTheme="minorHAnsi"/>
          <w:lang w:val="es-GT"/>
        </w:rPr>
        <w:t xml:space="preserve">Coordinador Técnico Administrativo o Supervisor Educativo que tenga a su cargo la </w:t>
      </w:r>
      <w:r>
        <w:rPr>
          <w:rFonts w:eastAsiaTheme="minorHAnsi"/>
          <w:bCs/>
          <w:lang w:val="es-GT"/>
        </w:rPr>
        <w:t xml:space="preserve">Escuela Oficial Rural Mixta del Cantón Llano Grande, aldea </w:t>
      </w:r>
      <w:proofErr w:type="spellStart"/>
      <w:r>
        <w:rPr>
          <w:rFonts w:eastAsiaTheme="minorHAnsi"/>
          <w:bCs/>
          <w:lang w:val="es-GT"/>
        </w:rPr>
        <w:t>Tuicoche</w:t>
      </w:r>
      <w:proofErr w:type="spellEnd"/>
      <w:r>
        <w:rPr>
          <w:rFonts w:eastAsiaTheme="minorHAnsi"/>
          <w:bCs/>
          <w:lang w:val="es-GT"/>
        </w:rPr>
        <w:t xml:space="preserve"> del municipio de Tacaná, de manera que se establezca si el director del establecimiento que no ingres</w:t>
      </w:r>
      <w:r w:rsidR="00D8020A">
        <w:rPr>
          <w:rFonts w:eastAsiaTheme="minorHAnsi"/>
          <w:bCs/>
          <w:lang w:val="es-GT"/>
        </w:rPr>
        <w:t>ó</w:t>
      </w:r>
      <w:r>
        <w:rPr>
          <w:rFonts w:eastAsiaTheme="minorHAnsi"/>
          <w:bCs/>
          <w:lang w:val="es-GT"/>
        </w:rPr>
        <w:t xml:space="preserve"> la totalidad de alumnos del establecimiento en su debido momento afectando a 72 alumnos con los programas de apoyo incurrió en una falta administrativa, para que se considere lo indicado en el Acuerdo Ministerial 1500-2019, Normativo disciplinario aplicable al personal al personal del Ministerio de Educación.</w:t>
      </w:r>
    </w:p>
    <w:p w14:paraId="32F1196C" w14:textId="77777777" w:rsidR="001A24AE" w:rsidRDefault="001A24AE" w:rsidP="001A24AE">
      <w:pPr>
        <w:jc w:val="both"/>
        <w:rPr>
          <w:rFonts w:eastAsiaTheme="minorHAnsi"/>
          <w:bCs/>
          <w:lang w:val="es-GT"/>
        </w:rPr>
      </w:pPr>
    </w:p>
    <w:p w14:paraId="2E6BCEC3" w14:textId="093B8362" w:rsidR="001A24AE" w:rsidRDefault="001A24AE" w:rsidP="001A24AE">
      <w:pPr>
        <w:jc w:val="both"/>
        <w:rPr>
          <w:rFonts w:eastAsiaTheme="minorHAnsi"/>
          <w:bCs/>
          <w:lang w:val="es-GT"/>
        </w:rPr>
      </w:pPr>
      <w:r>
        <w:rPr>
          <w:rFonts w:eastAsiaTheme="minorHAnsi"/>
          <w:bCs/>
          <w:lang w:val="es-GT"/>
        </w:rPr>
        <w:t>Se proceda a monitorear por medio de los Coordinadores Técnicos Administrativos o Supervisores Educativos y técnicos de servicio de apoyo a todos los establecimientos educativos oficiales del Departamento de San Marcos que no cuenten con una Organización de Padres de Familia -OPF- para establecer si de acuerdo con el libro de inscripciones la cantidad de alumnos coincide con los registros indicado</w:t>
      </w:r>
      <w:r w:rsidR="00D8020A">
        <w:rPr>
          <w:rFonts w:eastAsiaTheme="minorHAnsi"/>
          <w:bCs/>
          <w:lang w:val="es-GT"/>
        </w:rPr>
        <w:t>s</w:t>
      </w:r>
      <w:r>
        <w:rPr>
          <w:rFonts w:eastAsiaTheme="minorHAnsi"/>
          <w:bCs/>
          <w:lang w:val="es-GT"/>
        </w:rPr>
        <w:t xml:space="preserve"> en el SIRE</w:t>
      </w:r>
      <w:r w:rsidR="00040640">
        <w:rPr>
          <w:rFonts w:eastAsiaTheme="minorHAnsi"/>
          <w:bCs/>
          <w:lang w:val="es-GT"/>
        </w:rPr>
        <w:t xml:space="preserve"> y el Sistema de Dotación de Registros -SDR-</w:t>
      </w:r>
      <w:r>
        <w:rPr>
          <w:rFonts w:eastAsiaTheme="minorHAnsi"/>
          <w:bCs/>
          <w:lang w:val="es-GT"/>
        </w:rPr>
        <w:t>, lo que permitirá mejorar el control interno en la modalidad de los programas de apoyo sin -OPF- y todos los alumnos sean beneficiados.</w:t>
      </w:r>
    </w:p>
    <w:p w14:paraId="15C8FEDC" w14:textId="0E4E9DE0" w:rsidR="00875161" w:rsidRPr="001A24AE" w:rsidRDefault="00875161" w:rsidP="00F23F92">
      <w:pPr>
        <w:jc w:val="both"/>
        <w:rPr>
          <w:rFonts w:eastAsiaTheme="minorHAnsi"/>
          <w:bCs/>
          <w:lang w:val="es-GT"/>
        </w:rPr>
      </w:pPr>
      <w:r>
        <w:rPr>
          <w:rFonts w:eastAsiaTheme="minorHAnsi"/>
          <w:bCs/>
          <w:lang w:val="es-GT"/>
        </w:rPr>
        <w:t xml:space="preserve"> </w:t>
      </w:r>
    </w:p>
    <w:p w14:paraId="05109478" w14:textId="30C4B17A" w:rsidR="00C00DD1" w:rsidRDefault="004F44E6" w:rsidP="00C00DD1">
      <w:pPr>
        <w:rPr>
          <w:b/>
        </w:rPr>
      </w:pPr>
      <w:r>
        <w:rPr>
          <w:b/>
        </w:rPr>
        <w:t>Conclusión E</w:t>
      </w:r>
      <w:r w:rsidRPr="00B23A48">
        <w:rPr>
          <w:b/>
        </w:rPr>
        <w:t>specífica</w:t>
      </w:r>
    </w:p>
    <w:p w14:paraId="1269B520" w14:textId="77777777" w:rsidR="008B3387" w:rsidRDefault="00CB4771" w:rsidP="005A23AB">
      <w:pPr>
        <w:pStyle w:val="Style1"/>
        <w:kinsoku w:val="0"/>
        <w:spacing w:before="36" w:line="216" w:lineRule="auto"/>
        <w:contextualSpacing/>
        <w:rPr>
          <w:rFonts w:ascii="Arial" w:eastAsiaTheme="minorHAnsi" w:hAnsi="Arial" w:cs="Arial"/>
          <w:bCs/>
          <w:sz w:val="22"/>
          <w:szCs w:val="22"/>
          <w:lang w:val="es-GT" w:eastAsia="en-US"/>
        </w:rPr>
      </w:pPr>
      <w:r w:rsidRPr="000F2A2F">
        <w:rPr>
          <w:rFonts w:ascii="Arial" w:eastAsiaTheme="minorHAnsi" w:hAnsi="Arial" w:cs="Arial"/>
          <w:bCs/>
          <w:sz w:val="22"/>
          <w:szCs w:val="22"/>
          <w:lang w:val="es-GT" w:eastAsia="en-US"/>
        </w:rPr>
        <w:t>De acuerdo a los resultados obtenidos en relación a los programas de apoyo</w:t>
      </w:r>
      <w:r w:rsidR="00040640">
        <w:rPr>
          <w:rFonts w:ascii="Arial" w:eastAsiaTheme="minorHAnsi" w:hAnsi="Arial" w:cs="Arial"/>
          <w:bCs/>
          <w:sz w:val="22"/>
          <w:szCs w:val="22"/>
          <w:lang w:val="es-GT" w:eastAsia="en-US"/>
        </w:rPr>
        <w:t xml:space="preserve"> que se otorgaron</w:t>
      </w:r>
      <w:r w:rsidRPr="000F2A2F">
        <w:rPr>
          <w:rFonts w:ascii="Arial" w:eastAsiaTheme="minorHAnsi" w:hAnsi="Arial" w:cs="Arial"/>
          <w:bCs/>
          <w:sz w:val="22"/>
          <w:szCs w:val="22"/>
          <w:lang w:val="es-GT" w:eastAsia="en-US"/>
        </w:rPr>
        <w:t xml:space="preserve"> </w:t>
      </w:r>
      <w:r w:rsidR="005B6D33">
        <w:rPr>
          <w:rFonts w:ascii="Arial" w:eastAsiaTheme="minorHAnsi" w:hAnsi="Arial" w:cs="Arial"/>
          <w:bCs/>
          <w:sz w:val="22"/>
          <w:szCs w:val="22"/>
          <w:lang w:val="es-GT" w:eastAsia="en-US"/>
        </w:rPr>
        <w:t>a centros educativos oficiales que no cuentan con OPF</w:t>
      </w:r>
      <w:r w:rsidR="00775031">
        <w:rPr>
          <w:rFonts w:ascii="Arial" w:eastAsiaTheme="minorHAnsi" w:hAnsi="Arial" w:cs="Arial"/>
          <w:bCs/>
          <w:sz w:val="22"/>
          <w:szCs w:val="22"/>
          <w:lang w:val="es-GT" w:eastAsia="en-US"/>
        </w:rPr>
        <w:t xml:space="preserve"> </w:t>
      </w:r>
      <w:r w:rsidR="00AA7495">
        <w:rPr>
          <w:rFonts w:ascii="Arial" w:eastAsiaTheme="minorHAnsi" w:hAnsi="Arial" w:cs="Arial"/>
          <w:bCs/>
          <w:sz w:val="22"/>
          <w:szCs w:val="22"/>
          <w:lang w:val="es-GT" w:eastAsia="en-US"/>
        </w:rPr>
        <w:t>del</w:t>
      </w:r>
      <w:r w:rsidR="005B6D33">
        <w:rPr>
          <w:rFonts w:ascii="Arial" w:eastAsiaTheme="minorHAnsi" w:hAnsi="Arial" w:cs="Arial"/>
          <w:bCs/>
          <w:sz w:val="22"/>
          <w:szCs w:val="22"/>
          <w:lang w:val="es-GT" w:eastAsia="en-US"/>
        </w:rPr>
        <w:t xml:space="preserve"> Departamento de</w:t>
      </w:r>
      <w:r w:rsidRPr="000F2A2F">
        <w:rPr>
          <w:rFonts w:ascii="Arial" w:eastAsiaTheme="minorHAnsi" w:hAnsi="Arial" w:cs="Arial"/>
          <w:bCs/>
          <w:sz w:val="22"/>
          <w:szCs w:val="22"/>
          <w:lang w:val="es-GT" w:eastAsia="en-US"/>
        </w:rPr>
        <w:t xml:space="preserve"> </w:t>
      </w:r>
      <w:r w:rsidR="005B6D33">
        <w:rPr>
          <w:rFonts w:ascii="Arial" w:eastAsiaTheme="minorHAnsi" w:hAnsi="Arial" w:cs="Arial"/>
          <w:bCs/>
          <w:sz w:val="22"/>
          <w:szCs w:val="22"/>
          <w:lang w:val="es-GT" w:eastAsia="en-US"/>
        </w:rPr>
        <w:t>San Marcos</w:t>
      </w:r>
      <w:r w:rsidRPr="000F2A2F">
        <w:rPr>
          <w:rFonts w:ascii="Arial" w:eastAsiaTheme="minorHAnsi" w:hAnsi="Arial" w:cs="Arial"/>
          <w:bCs/>
          <w:sz w:val="22"/>
          <w:szCs w:val="22"/>
          <w:lang w:val="es-GT" w:eastAsia="en-US"/>
        </w:rPr>
        <w:t>,</w:t>
      </w:r>
      <w:r w:rsidR="00040640">
        <w:rPr>
          <w:rFonts w:ascii="Arial" w:eastAsiaTheme="minorHAnsi" w:hAnsi="Arial" w:cs="Arial"/>
          <w:bCs/>
          <w:sz w:val="22"/>
          <w:szCs w:val="22"/>
          <w:lang w:val="es-GT" w:eastAsia="en-US"/>
        </w:rPr>
        <w:t xml:space="preserve"> </w:t>
      </w:r>
      <w:r w:rsidRPr="000F2A2F">
        <w:rPr>
          <w:rFonts w:ascii="Arial" w:eastAsiaTheme="minorHAnsi" w:hAnsi="Arial" w:cs="Arial"/>
          <w:bCs/>
          <w:sz w:val="22"/>
          <w:szCs w:val="22"/>
          <w:lang w:val="es-GT" w:eastAsia="en-US"/>
        </w:rPr>
        <w:t>se concluye la existencia del riesgo obj</w:t>
      </w:r>
      <w:r w:rsidR="000F2A2F" w:rsidRPr="000F2A2F">
        <w:rPr>
          <w:rFonts w:ascii="Arial" w:eastAsiaTheme="minorHAnsi" w:hAnsi="Arial" w:cs="Arial"/>
          <w:bCs/>
          <w:sz w:val="22"/>
          <w:szCs w:val="22"/>
          <w:lang w:val="es-GT" w:eastAsia="en-US"/>
        </w:rPr>
        <w:t>eto de la presente auditoría en</w:t>
      </w:r>
      <w:r w:rsidR="00AA7495">
        <w:rPr>
          <w:rFonts w:ascii="Arial" w:eastAsiaTheme="minorHAnsi" w:hAnsi="Arial" w:cs="Arial"/>
          <w:bCs/>
          <w:sz w:val="22"/>
          <w:szCs w:val="22"/>
          <w:lang w:val="es-GT" w:eastAsia="en-US"/>
        </w:rPr>
        <w:t xml:space="preserve"> el Departamento de Administración de Programas de Apoyo en las área de estadística, planificación y programación de entrega de los 4 programas a nivel municipios y comunidades, </w:t>
      </w:r>
      <w:r w:rsidR="00C96F21">
        <w:rPr>
          <w:rFonts w:ascii="Arial" w:eastAsiaTheme="minorHAnsi" w:hAnsi="Arial" w:cs="Arial"/>
          <w:bCs/>
          <w:sz w:val="22"/>
          <w:szCs w:val="22"/>
          <w:lang w:val="es-GT" w:eastAsia="en-US"/>
        </w:rPr>
        <w:t xml:space="preserve">así mismo el área de monitoreo y acompañamiento en los procesos por parte </w:t>
      </w:r>
      <w:r w:rsidR="00AA7495">
        <w:rPr>
          <w:rFonts w:ascii="Arial" w:eastAsiaTheme="minorHAnsi" w:hAnsi="Arial" w:cs="Arial"/>
          <w:bCs/>
          <w:sz w:val="22"/>
          <w:szCs w:val="22"/>
          <w:lang w:val="es-GT" w:eastAsia="en-US"/>
        </w:rPr>
        <w:t xml:space="preserve">de la Subdirección de Fortalecimiento a la Comunidad Educativa -FOCE- </w:t>
      </w:r>
      <w:r w:rsidR="00C96F21">
        <w:rPr>
          <w:rFonts w:ascii="Arial" w:eastAsiaTheme="minorHAnsi" w:hAnsi="Arial" w:cs="Arial"/>
          <w:bCs/>
          <w:sz w:val="22"/>
          <w:szCs w:val="22"/>
          <w:lang w:val="es-GT" w:eastAsia="en-US"/>
        </w:rPr>
        <w:t>específicamente de Organización Escolar quien tiene a cargo a los Técnicos de Servicios de Apoyo</w:t>
      </w:r>
      <w:r w:rsidR="005A23AB">
        <w:rPr>
          <w:rFonts w:ascii="Arial" w:eastAsiaTheme="minorHAnsi" w:hAnsi="Arial" w:cs="Arial"/>
          <w:bCs/>
          <w:sz w:val="22"/>
          <w:szCs w:val="22"/>
          <w:lang w:val="es-GT" w:eastAsia="en-US"/>
        </w:rPr>
        <w:t xml:space="preserve"> por lo que es responsabilidad de la Dirección Departamental de Educación de </w:t>
      </w:r>
      <w:r w:rsidR="00AA7495">
        <w:rPr>
          <w:rFonts w:ascii="Arial" w:eastAsiaTheme="minorHAnsi" w:hAnsi="Arial" w:cs="Arial"/>
          <w:bCs/>
          <w:sz w:val="22"/>
          <w:szCs w:val="22"/>
          <w:lang w:val="es-GT" w:eastAsia="en-US"/>
        </w:rPr>
        <w:t>San Marcos</w:t>
      </w:r>
      <w:r w:rsidR="005A23AB">
        <w:rPr>
          <w:rFonts w:ascii="Arial" w:eastAsiaTheme="minorHAnsi" w:hAnsi="Arial" w:cs="Arial"/>
          <w:bCs/>
          <w:sz w:val="22"/>
          <w:szCs w:val="22"/>
          <w:lang w:val="es-GT" w:eastAsia="en-US"/>
        </w:rPr>
        <w:t xml:space="preserve"> implementar las recomendaciones realizadas por la Dirección de Auditoría Interna y los controles necesarios que mitiguen los riesgos identificados</w:t>
      </w:r>
    </w:p>
    <w:p w14:paraId="16F993AF" w14:textId="77777777" w:rsidR="008B3387" w:rsidRDefault="008B3387" w:rsidP="005A23AB">
      <w:pPr>
        <w:pStyle w:val="Style1"/>
        <w:kinsoku w:val="0"/>
        <w:spacing w:before="36" w:line="216" w:lineRule="auto"/>
        <w:contextualSpacing/>
        <w:rPr>
          <w:rFonts w:ascii="Arial" w:eastAsiaTheme="minorHAnsi" w:hAnsi="Arial" w:cs="Arial"/>
          <w:bCs/>
          <w:sz w:val="22"/>
          <w:szCs w:val="22"/>
          <w:lang w:val="es-GT" w:eastAsia="en-US"/>
        </w:rPr>
      </w:pPr>
    </w:p>
    <w:p w14:paraId="681C8008" w14:textId="7FA36953" w:rsidR="005C4FE1" w:rsidRPr="00AA7495" w:rsidRDefault="005C4FE1" w:rsidP="005A23AB">
      <w:pPr>
        <w:pStyle w:val="Style1"/>
        <w:kinsoku w:val="0"/>
        <w:spacing w:before="36" w:line="216" w:lineRule="auto"/>
        <w:contextualSpacing/>
        <w:rPr>
          <w:rFonts w:ascii="Arial" w:eastAsiaTheme="minorHAnsi" w:hAnsi="Arial" w:cs="Arial"/>
          <w:bCs/>
          <w:sz w:val="22"/>
          <w:szCs w:val="22"/>
          <w:lang w:val="es-GT" w:eastAsia="en-US"/>
        </w:rPr>
      </w:pPr>
    </w:p>
    <w:p w14:paraId="286894D7" w14:textId="77777777" w:rsidR="00C00DD1" w:rsidRPr="00002884" w:rsidRDefault="00C00DD1" w:rsidP="00C00DD1">
      <w:pPr>
        <w:jc w:val="both"/>
      </w:pPr>
    </w:p>
    <w:p w14:paraId="4F22BF17" w14:textId="77777777" w:rsidR="00C00DD1" w:rsidRDefault="00C00DD1" w:rsidP="00C00DD1">
      <w:pPr>
        <w:rPr>
          <w:b/>
        </w:rPr>
      </w:pPr>
      <w:r>
        <w:rPr>
          <w:b/>
        </w:rPr>
        <w:t xml:space="preserve">Anexo </w:t>
      </w:r>
      <w:proofErr w:type="gramStart"/>
      <w:r>
        <w:rPr>
          <w:b/>
        </w:rPr>
        <w:t>1  -</w:t>
      </w:r>
      <w:proofErr w:type="gramEnd"/>
      <w:r>
        <w:rPr>
          <w:b/>
        </w:rPr>
        <w:t xml:space="preserve"> Nombramiento</w:t>
      </w:r>
    </w:p>
    <w:p w14:paraId="0309BE09" w14:textId="77777777" w:rsidR="00C00DD1" w:rsidRDefault="00C00DD1" w:rsidP="00C00DD1">
      <w:pPr>
        <w:rPr>
          <w:b/>
        </w:rPr>
      </w:pPr>
      <w:r>
        <w:rPr>
          <w:b/>
        </w:rPr>
        <w:t xml:space="preserve">Anexo </w:t>
      </w:r>
      <w:proofErr w:type="gramStart"/>
      <w:r>
        <w:rPr>
          <w:b/>
        </w:rPr>
        <w:t>2  -</w:t>
      </w:r>
      <w:proofErr w:type="gramEnd"/>
      <w:r>
        <w:rPr>
          <w:b/>
        </w:rPr>
        <w:t xml:space="preserve"> Notificación de las deficiencias</w:t>
      </w:r>
    </w:p>
    <w:p w14:paraId="27CC093B" w14:textId="77777777" w:rsidR="00C00DD1" w:rsidRDefault="00C00DD1" w:rsidP="00C00DD1">
      <w:pPr>
        <w:rPr>
          <w:b/>
        </w:rPr>
      </w:pPr>
      <w:r>
        <w:rPr>
          <w:b/>
        </w:rPr>
        <w:t xml:space="preserve">Anexo </w:t>
      </w:r>
      <w:proofErr w:type="gramStart"/>
      <w:r>
        <w:rPr>
          <w:b/>
        </w:rPr>
        <w:t>3  -</w:t>
      </w:r>
      <w:proofErr w:type="gramEnd"/>
      <w:r>
        <w:rPr>
          <w:b/>
        </w:rPr>
        <w:t xml:space="preserve"> Comentarios de los responsables</w:t>
      </w:r>
    </w:p>
    <w:p w14:paraId="53D27FE0" w14:textId="77777777" w:rsidR="00F64F61" w:rsidRDefault="00F64F61" w:rsidP="00C00DD1">
      <w:pPr>
        <w:rPr>
          <w:b/>
        </w:rPr>
      </w:pPr>
    </w:p>
    <w:p w14:paraId="4D809A34" w14:textId="77777777" w:rsidR="00F64F61" w:rsidRDefault="00F64F61" w:rsidP="00C00DD1">
      <w:pPr>
        <w:rPr>
          <w:b/>
        </w:rPr>
      </w:pPr>
    </w:p>
    <w:p w14:paraId="59A890F5" w14:textId="77777777" w:rsidR="00F64F61" w:rsidRDefault="00F64F61" w:rsidP="00C00DD1">
      <w:pPr>
        <w:rPr>
          <w:b/>
        </w:rPr>
      </w:pPr>
    </w:p>
    <w:p w14:paraId="32CDFF91" w14:textId="77777777" w:rsidR="00962BBA" w:rsidRDefault="00962BBA" w:rsidP="00C00DD1">
      <w:pPr>
        <w:rPr>
          <w:b/>
        </w:rPr>
      </w:pPr>
    </w:p>
    <w:p w14:paraId="23D21B1E" w14:textId="77777777" w:rsidR="00962BBA" w:rsidRDefault="00962BBA" w:rsidP="00C00DD1">
      <w:pPr>
        <w:rPr>
          <w:b/>
        </w:rPr>
      </w:pPr>
    </w:p>
    <w:p w14:paraId="4E6725A4" w14:textId="77777777" w:rsidR="00962BBA" w:rsidRDefault="00962BBA" w:rsidP="00C00DD1">
      <w:pPr>
        <w:rPr>
          <w:b/>
        </w:rPr>
      </w:pPr>
    </w:p>
    <w:p w14:paraId="661BD2F3" w14:textId="77777777" w:rsidR="00962BBA" w:rsidRDefault="00962BBA" w:rsidP="00C00DD1">
      <w:pPr>
        <w:rPr>
          <w:b/>
        </w:rPr>
      </w:pPr>
    </w:p>
    <w:p w14:paraId="5478B454" w14:textId="77777777" w:rsidR="00962BBA" w:rsidRDefault="00962BBA" w:rsidP="00C00DD1">
      <w:pPr>
        <w:rPr>
          <w:b/>
        </w:rPr>
      </w:pPr>
    </w:p>
    <w:p w14:paraId="35AAE49D" w14:textId="77777777" w:rsidR="00962BBA" w:rsidRDefault="00962BBA" w:rsidP="00C00DD1">
      <w:pPr>
        <w:rPr>
          <w:b/>
        </w:rPr>
      </w:pPr>
    </w:p>
    <w:p w14:paraId="78113CAA" w14:textId="77777777" w:rsidR="00962BBA" w:rsidRDefault="00962BBA" w:rsidP="00C00DD1">
      <w:pPr>
        <w:rPr>
          <w:b/>
        </w:rPr>
      </w:pPr>
    </w:p>
    <w:p w14:paraId="48513999" w14:textId="77777777" w:rsidR="00962BBA" w:rsidRDefault="00962BBA" w:rsidP="00C00DD1">
      <w:pPr>
        <w:rPr>
          <w:b/>
        </w:rPr>
      </w:pPr>
    </w:p>
    <w:p w14:paraId="6F1B7586" w14:textId="77777777" w:rsidR="00962BBA" w:rsidRDefault="00962BBA" w:rsidP="00C00DD1">
      <w:pPr>
        <w:rPr>
          <w:b/>
        </w:rPr>
      </w:pPr>
    </w:p>
    <w:p w14:paraId="0B7898CF" w14:textId="77777777" w:rsidR="00962BBA" w:rsidRDefault="00962BBA" w:rsidP="00C00DD1">
      <w:pPr>
        <w:rPr>
          <w:b/>
        </w:rPr>
      </w:pPr>
    </w:p>
    <w:p w14:paraId="2C8AEBE2" w14:textId="77777777" w:rsidR="00962BBA" w:rsidRDefault="00962BBA" w:rsidP="00C00DD1">
      <w:pPr>
        <w:rPr>
          <w:b/>
        </w:rPr>
      </w:pPr>
    </w:p>
    <w:p w14:paraId="6887F6CB" w14:textId="77777777" w:rsidR="00962BBA" w:rsidRDefault="00962BBA" w:rsidP="00C00DD1">
      <w:pPr>
        <w:rPr>
          <w:b/>
        </w:rPr>
      </w:pPr>
    </w:p>
    <w:p w14:paraId="4313C4B4" w14:textId="77777777" w:rsidR="00962BBA" w:rsidRDefault="00962BBA" w:rsidP="00C00DD1">
      <w:pPr>
        <w:rPr>
          <w:b/>
        </w:rPr>
      </w:pPr>
    </w:p>
    <w:p w14:paraId="686E0A00" w14:textId="77777777" w:rsidR="00962BBA" w:rsidRDefault="00962BBA" w:rsidP="00C00DD1">
      <w:pPr>
        <w:rPr>
          <w:b/>
        </w:rPr>
      </w:pPr>
    </w:p>
    <w:p w14:paraId="60828F52" w14:textId="77777777" w:rsidR="00962BBA" w:rsidRDefault="00962BBA" w:rsidP="00C00DD1">
      <w:pPr>
        <w:rPr>
          <w:b/>
        </w:rPr>
      </w:pPr>
    </w:p>
    <w:p w14:paraId="0BC11728" w14:textId="77777777" w:rsidR="00962BBA" w:rsidRDefault="00962BBA" w:rsidP="00C00DD1">
      <w:pPr>
        <w:rPr>
          <w:b/>
        </w:rPr>
      </w:pPr>
    </w:p>
    <w:p w14:paraId="09A20F42" w14:textId="77777777" w:rsidR="00962BBA" w:rsidRDefault="00962BBA" w:rsidP="00C00DD1">
      <w:pPr>
        <w:rPr>
          <w:b/>
        </w:rPr>
      </w:pPr>
    </w:p>
    <w:p w14:paraId="29301385" w14:textId="77777777" w:rsidR="00962BBA" w:rsidRDefault="00962BBA" w:rsidP="00C00DD1">
      <w:pPr>
        <w:rPr>
          <w:b/>
        </w:rPr>
      </w:pPr>
    </w:p>
    <w:p w14:paraId="3469A62A" w14:textId="77777777" w:rsidR="00962BBA" w:rsidRDefault="00962BBA" w:rsidP="00C00DD1">
      <w:pPr>
        <w:rPr>
          <w:b/>
        </w:rPr>
      </w:pPr>
    </w:p>
    <w:p w14:paraId="541872B9" w14:textId="77777777" w:rsidR="00962BBA" w:rsidRDefault="00962BBA" w:rsidP="00C00DD1">
      <w:pPr>
        <w:rPr>
          <w:b/>
        </w:rPr>
      </w:pPr>
    </w:p>
    <w:p w14:paraId="48F5F866" w14:textId="77777777" w:rsidR="00962BBA" w:rsidRDefault="00962BBA" w:rsidP="00C00DD1">
      <w:pPr>
        <w:rPr>
          <w:b/>
        </w:rPr>
      </w:pPr>
    </w:p>
    <w:p w14:paraId="1F474F0D" w14:textId="77777777" w:rsidR="00962BBA" w:rsidRDefault="00962BBA" w:rsidP="00C00DD1">
      <w:pPr>
        <w:rPr>
          <w:b/>
        </w:rPr>
      </w:pPr>
    </w:p>
    <w:p w14:paraId="0DB07214" w14:textId="77777777" w:rsidR="00962BBA" w:rsidRDefault="00962BBA" w:rsidP="00C00DD1">
      <w:pPr>
        <w:rPr>
          <w:b/>
        </w:rPr>
      </w:pPr>
    </w:p>
    <w:p w14:paraId="45152043" w14:textId="77777777" w:rsidR="00962BBA" w:rsidRDefault="00962BBA" w:rsidP="00C00DD1">
      <w:pPr>
        <w:rPr>
          <w:b/>
        </w:rPr>
      </w:pPr>
    </w:p>
    <w:p w14:paraId="5683909E" w14:textId="77777777" w:rsidR="00962BBA" w:rsidRDefault="00962BBA" w:rsidP="00C00DD1">
      <w:pPr>
        <w:rPr>
          <w:b/>
        </w:rPr>
      </w:pPr>
    </w:p>
    <w:p w14:paraId="104FD4EB" w14:textId="77777777" w:rsidR="00962BBA" w:rsidRDefault="00962BBA" w:rsidP="00C00DD1">
      <w:pPr>
        <w:rPr>
          <w:b/>
        </w:rPr>
      </w:pPr>
    </w:p>
    <w:p w14:paraId="61A7F4D7" w14:textId="77777777" w:rsidR="00962BBA" w:rsidRDefault="00962BBA" w:rsidP="00C00DD1">
      <w:pPr>
        <w:rPr>
          <w:b/>
        </w:rPr>
      </w:pPr>
    </w:p>
    <w:p w14:paraId="0368C229" w14:textId="77777777" w:rsidR="00962BBA" w:rsidRDefault="00962BBA" w:rsidP="00C00DD1">
      <w:pPr>
        <w:rPr>
          <w:b/>
        </w:rPr>
      </w:pPr>
    </w:p>
    <w:p w14:paraId="64ED6181" w14:textId="77777777" w:rsidR="00962BBA" w:rsidRDefault="00962BBA" w:rsidP="00C00DD1">
      <w:pPr>
        <w:rPr>
          <w:b/>
        </w:rPr>
      </w:pPr>
    </w:p>
    <w:p w14:paraId="01C27E10" w14:textId="77777777" w:rsidR="00962BBA" w:rsidRDefault="00962BBA" w:rsidP="00C00DD1">
      <w:pPr>
        <w:rPr>
          <w:b/>
        </w:rPr>
      </w:pPr>
    </w:p>
    <w:p w14:paraId="1D6AEA61" w14:textId="77777777" w:rsidR="00962BBA" w:rsidRDefault="00962BBA" w:rsidP="00C00DD1">
      <w:pPr>
        <w:rPr>
          <w:b/>
        </w:rPr>
      </w:pPr>
    </w:p>
    <w:p w14:paraId="29AE586B" w14:textId="77777777" w:rsidR="00962BBA" w:rsidRDefault="00962BBA" w:rsidP="00C00DD1">
      <w:pPr>
        <w:rPr>
          <w:b/>
        </w:rPr>
      </w:pPr>
    </w:p>
    <w:p w14:paraId="2082CECC" w14:textId="77777777" w:rsidR="00F64F61" w:rsidRDefault="00F64F61" w:rsidP="00C00DD1">
      <w:pPr>
        <w:rPr>
          <w:b/>
        </w:rPr>
      </w:pPr>
    </w:p>
    <w:p w14:paraId="55443E5A" w14:textId="77777777" w:rsidR="00F64F61" w:rsidRDefault="00F64F61" w:rsidP="00C00DD1">
      <w:pPr>
        <w:rPr>
          <w:b/>
        </w:rPr>
      </w:pPr>
    </w:p>
    <w:p w14:paraId="3618DF28" w14:textId="77777777" w:rsidR="00F64F61" w:rsidRDefault="00F64F61" w:rsidP="00C00DD1">
      <w:pPr>
        <w:rPr>
          <w:b/>
        </w:rPr>
      </w:pPr>
    </w:p>
    <w:p w14:paraId="7335E0EA" w14:textId="77777777" w:rsidR="00F64F61" w:rsidRDefault="00F64F61" w:rsidP="00C00DD1">
      <w:pPr>
        <w:rPr>
          <w:b/>
        </w:rPr>
      </w:pPr>
    </w:p>
    <w:p w14:paraId="7502539C" w14:textId="77777777" w:rsidR="00F64F61" w:rsidRDefault="00F64F61" w:rsidP="00C00DD1">
      <w:pPr>
        <w:rPr>
          <w:b/>
        </w:rPr>
      </w:pPr>
    </w:p>
    <w:p w14:paraId="754E895F" w14:textId="77777777" w:rsidR="00F64F61" w:rsidRDefault="00F64F61" w:rsidP="00C00DD1">
      <w:pPr>
        <w:rPr>
          <w:b/>
        </w:rPr>
      </w:pPr>
    </w:p>
    <w:p w14:paraId="6D58AAE2" w14:textId="77777777" w:rsidR="000B0395" w:rsidRDefault="000B0395" w:rsidP="006E5A89">
      <w:pPr>
        <w:jc w:val="center"/>
        <w:rPr>
          <w:b/>
        </w:rPr>
      </w:pPr>
    </w:p>
    <w:p w14:paraId="14415889" w14:textId="6A6F9959" w:rsidR="000B0395" w:rsidRDefault="000B0395" w:rsidP="006E5A89">
      <w:pPr>
        <w:jc w:val="center"/>
        <w:rPr>
          <w:b/>
        </w:rPr>
      </w:pPr>
    </w:p>
    <w:p w14:paraId="565AD009" w14:textId="74EBC7E7" w:rsidR="00D00B66" w:rsidRDefault="00D00B66" w:rsidP="006E5A89">
      <w:pPr>
        <w:jc w:val="center"/>
        <w:rPr>
          <w:b/>
        </w:rPr>
      </w:pPr>
    </w:p>
    <w:p w14:paraId="1460D292" w14:textId="617AE302" w:rsidR="00D00B66" w:rsidRDefault="00D00B66" w:rsidP="006E5A89">
      <w:pPr>
        <w:jc w:val="center"/>
        <w:rPr>
          <w:b/>
        </w:rPr>
      </w:pPr>
    </w:p>
    <w:p w14:paraId="4263B7DE" w14:textId="77777777" w:rsidR="00D00B66" w:rsidRDefault="00D00B66" w:rsidP="006E5A89">
      <w:pPr>
        <w:jc w:val="center"/>
        <w:rPr>
          <w:b/>
        </w:rPr>
      </w:pPr>
    </w:p>
    <w:p w14:paraId="31D4CDB3" w14:textId="03B3670D" w:rsidR="000B0395" w:rsidRDefault="000B0395" w:rsidP="006E5A89">
      <w:pPr>
        <w:jc w:val="center"/>
        <w:rPr>
          <w:b/>
        </w:rPr>
      </w:pPr>
    </w:p>
    <w:p w14:paraId="14850F8E" w14:textId="77777777" w:rsidR="00AC0E12" w:rsidRDefault="00AC0E12" w:rsidP="006E5A89">
      <w:pPr>
        <w:jc w:val="center"/>
        <w:rPr>
          <w:b/>
        </w:rPr>
      </w:pPr>
    </w:p>
    <w:p w14:paraId="5DFA85C7" w14:textId="77777777" w:rsidR="00035E5E" w:rsidRPr="00543C8F" w:rsidRDefault="00035E5E" w:rsidP="00035E5E">
      <w:pPr>
        <w:jc w:val="center"/>
        <w:rPr>
          <w:b/>
        </w:rPr>
      </w:pPr>
      <w:r w:rsidRPr="00543C8F">
        <w:rPr>
          <w:b/>
        </w:rPr>
        <w:t>ANEXO</w:t>
      </w:r>
      <w:r>
        <w:rPr>
          <w:b/>
        </w:rPr>
        <w:t>S</w:t>
      </w:r>
    </w:p>
    <w:p w14:paraId="6EEB02F9" w14:textId="77777777" w:rsidR="00035E5E" w:rsidRPr="00002884" w:rsidRDefault="00035E5E" w:rsidP="00035E5E">
      <w:pPr>
        <w:jc w:val="center"/>
      </w:pPr>
    </w:p>
    <w:p w14:paraId="48DE08F0" w14:textId="77777777" w:rsidR="00035E5E" w:rsidRDefault="00035E5E" w:rsidP="00035E5E">
      <w:pPr>
        <w:jc w:val="center"/>
        <w:rPr>
          <w:b/>
        </w:rPr>
      </w:pPr>
      <w:r w:rsidRPr="00543C8F">
        <w:rPr>
          <w:b/>
        </w:rPr>
        <w:t>Anexo No. 1</w:t>
      </w:r>
    </w:p>
    <w:p w14:paraId="0909AA0B" w14:textId="77777777" w:rsidR="00035E5E" w:rsidRPr="00B96C4D" w:rsidRDefault="00035E5E" w:rsidP="00035E5E">
      <w:pPr>
        <w:pStyle w:val="Prrafodelista"/>
        <w:ind w:left="0"/>
        <w:jc w:val="center"/>
        <w:rPr>
          <w:b/>
        </w:rPr>
      </w:pPr>
      <w:r>
        <w:rPr>
          <w:b/>
        </w:rPr>
        <w:t xml:space="preserve">               </w:t>
      </w:r>
      <w:r w:rsidRPr="00B96C4D">
        <w:rPr>
          <w:b/>
        </w:rPr>
        <w:t xml:space="preserve">Dirección Departamental de Educación de </w:t>
      </w:r>
      <w:r>
        <w:rPr>
          <w:b/>
        </w:rPr>
        <w:t>San Marcos</w:t>
      </w:r>
    </w:p>
    <w:p w14:paraId="52CD2D14" w14:textId="77777777" w:rsidR="00035E5E" w:rsidRPr="00B96C4D" w:rsidRDefault="00035E5E" w:rsidP="00035E5E">
      <w:pPr>
        <w:pStyle w:val="Prrafodelista"/>
        <w:ind w:left="-142"/>
        <w:jc w:val="center"/>
        <w:rPr>
          <w:b/>
        </w:rPr>
      </w:pPr>
      <w:r>
        <w:rPr>
          <w:b/>
        </w:rPr>
        <w:t xml:space="preserve">                     </w:t>
      </w:r>
      <w:r w:rsidRPr="00B96C4D">
        <w:rPr>
          <w:b/>
        </w:rPr>
        <w:t xml:space="preserve">Auditoría de Cumplimiento </w:t>
      </w:r>
      <w:r>
        <w:rPr>
          <w:b/>
        </w:rPr>
        <w:t>y Financiera</w:t>
      </w:r>
    </w:p>
    <w:p w14:paraId="2447443D" w14:textId="77777777" w:rsidR="00035E5E" w:rsidRDefault="00035E5E" w:rsidP="00035E5E">
      <w:pPr>
        <w:pStyle w:val="Prrafodelista"/>
        <w:ind w:left="0"/>
        <w:jc w:val="center"/>
        <w:rPr>
          <w:b/>
        </w:rPr>
      </w:pPr>
      <w:r>
        <w:rPr>
          <w:b/>
        </w:rPr>
        <w:t xml:space="preserve">                  </w:t>
      </w:r>
      <w:r w:rsidRPr="00B96C4D">
        <w:rPr>
          <w:b/>
        </w:rPr>
        <w:t xml:space="preserve">Período del 01 de </w:t>
      </w:r>
      <w:r>
        <w:rPr>
          <w:b/>
        </w:rPr>
        <w:t>enero</w:t>
      </w:r>
      <w:r w:rsidRPr="00B96C4D">
        <w:rPr>
          <w:b/>
        </w:rPr>
        <w:t xml:space="preserve"> al 31 de </w:t>
      </w:r>
      <w:r>
        <w:rPr>
          <w:b/>
        </w:rPr>
        <w:t>marzo de 2023</w:t>
      </w:r>
    </w:p>
    <w:p w14:paraId="5D11A82F" w14:textId="77777777" w:rsidR="00035E5E" w:rsidRDefault="00035E5E" w:rsidP="00035E5E">
      <w:pPr>
        <w:pStyle w:val="Prrafodelista"/>
        <w:ind w:left="0"/>
        <w:jc w:val="center"/>
        <w:rPr>
          <w:b/>
        </w:rPr>
      </w:pPr>
    </w:p>
    <w:p w14:paraId="096DEC9E" w14:textId="77777777" w:rsidR="00035E5E" w:rsidRDefault="00035E5E" w:rsidP="00035E5E">
      <w:pPr>
        <w:pStyle w:val="Prrafodelista"/>
        <w:ind w:left="0"/>
        <w:jc w:val="center"/>
        <w:rPr>
          <w:b/>
        </w:rPr>
      </w:pPr>
      <w:r>
        <w:rPr>
          <w:b/>
        </w:rPr>
        <w:t xml:space="preserve">                        </w:t>
      </w:r>
      <w:r w:rsidRPr="00543C8F">
        <w:rPr>
          <w:b/>
        </w:rPr>
        <w:t>Nombramiento No. NAI-</w:t>
      </w:r>
      <w:r>
        <w:rPr>
          <w:b/>
        </w:rPr>
        <w:t>027</w:t>
      </w:r>
      <w:r w:rsidRPr="00543C8F">
        <w:rPr>
          <w:b/>
        </w:rPr>
        <w:t>-</w:t>
      </w:r>
      <w:r>
        <w:rPr>
          <w:b/>
        </w:rPr>
        <w:t>2023</w:t>
      </w:r>
    </w:p>
    <w:p w14:paraId="591B1F32" w14:textId="77777777" w:rsidR="00035E5E" w:rsidRDefault="00035E5E" w:rsidP="00035E5E">
      <w:pPr>
        <w:pStyle w:val="Prrafodelista"/>
        <w:ind w:left="0"/>
        <w:jc w:val="center"/>
        <w:rPr>
          <w:b/>
        </w:rPr>
      </w:pPr>
      <w:r>
        <w:rPr>
          <w:b/>
        </w:rPr>
        <w:t xml:space="preserve">                     CAI: 00027</w:t>
      </w:r>
    </w:p>
    <w:p w14:paraId="0088AB0B" w14:textId="77777777" w:rsidR="00035E5E" w:rsidRDefault="00035E5E" w:rsidP="00035E5E">
      <w:pPr>
        <w:pStyle w:val="Prrafodelista"/>
        <w:ind w:left="0"/>
        <w:jc w:val="center"/>
        <w:rPr>
          <w:b/>
        </w:rPr>
      </w:pPr>
    </w:p>
    <w:p w14:paraId="07406D59" w14:textId="7AF3A34E" w:rsidR="000B0395" w:rsidRDefault="00035E5E" w:rsidP="006E5A89">
      <w:pPr>
        <w:jc w:val="center"/>
        <w:rPr>
          <w:b/>
        </w:rPr>
      </w:pPr>
      <w:r>
        <w:rPr>
          <w:noProof/>
        </w:rPr>
        <w:drawing>
          <wp:inline distT="0" distB="0" distL="0" distR="0" wp14:anchorId="6FCCECA1" wp14:editId="53D7B38F">
            <wp:extent cx="5850890" cy="4933730"/>
            <wp:effectExtent l="1587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850890" cy="49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D4D52" w14:textId="77777777" w:rsidR="000B0395" w:rsidRDefault="000B0395" w:rsidP="006E5A89">
      <w:pPr>
        <w:jc w:val="center"/>
        <w:rPr>
          <w:b/>
        </w:rPr>
      </w:pPr>
    </w:p>
    <w:p w14:paraId="20D53509" w14:textId="77777777" w:rsidR="000B0395" w:rsidRDefault="000B0395" w:rsidP="006E5A89">
      <w:pPr>
        <w:jc w:val="center"/>
        <w:rPr>
          <w:b/>
        </w:rPr>
      </w:pPr>
    </w:p>
    <w:p w14:paraId="44563339" w14:textId="77777777" w:rsidR="000B0395" w:rsidRDefault="000B0395" w:rsidP="006E5A89">
      <w:pPr>
        <w:jc w:val="center"/>
        <w:rPr>
          <w:b/>
        </w:rPr>
      </w:pPr>
    </w:p>
    <w:p w14:paraId="799DCE4D" w14:textId="77777777" w:rsidR="000B0395" w:rsidRDefault="000B0395" w:rsidP="006E5A89">
      <w:pPr>
        <w:jc w:val="center"/>
        <w:rPr>
          <w:b/>
        </w:rPr>
      </w:pPr>
    </w:p>
    <w:p w14:paraId="45CD033C" w14:textId="77777777" w:rsidR="000B0395" w:rsidRDefault="000B0395" w:rsidP="006E5A89">
      <w:pPr>
        <w:jc w:val="center"/>
        <w:rPr>
          <w:b/>
        </w:rPr>
      </w:pPr>
    </w:p>
    <w:p w14:paraId="1691505D" w14:textId="77777777" w:rsidR="000B0395" w:rsidRDefault="000B0395" w:rsidP="006E5A89">
      <w:pPr>
        <w:jc w:val="center"/>
        <w:rPr>
          <w:b/>
        </w:rPr>
      </w:pPr>
    </w:p>
    <w:p w14:paraId="196E33E2" w14:textId="402AE195" w:rsidR="000B0395" w:rsidRDefault="00035E5E" w:rsidP="006E5A89">
      <w:pPr>
        <w:jc w:val="center"/>
        <w:rPr>
          <w:b/>
        </w:rPr>
      </w:pPr>
      <w:r>
        <w:rPr>
          <w:noProof/>
        </w:rPr>
        <w:drawing>
          <wp:inline distT="0" distB="0" distL="0" distR="0" wp14:anchorId="62ACB260" wp14:editId="0061BA0B">
            <wp:extent cx="5850890" cy="4352329"/>
            <wp:effectExtent l="6350" t="0" r="381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850890" cy="435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CE3B4" w14:textId="175838B3" w:rsidR="00035E5E" w:rsidRDefault="00035E5E" w:rsidP="006E5A89">
      <w:pPr>
        <w:jc w:val="center"/>
        <w:rPr>
          <w:b/>
        </w:rPr>
      </w:pPr>
    </w:p>
    <w:p w14:paraId="2E83E95E" w14:textId="159C99C9" w:rsidR="00035E5E" w:rsidRDefault="00035E5E" w:rsidP="006E5A89">
      <w:pPr>
        <w:jc w:val="center"/>
        <w:rPr>
          <w:b/>
        </w:rPr>
      </w:pPr>
    </w:p>
    <w:p w14:paraId="33C4774E" w14:textId="1321C986" w:rsidR="00035E5E" w:rsidRDefault="00035E5E" w:rsidP="006E5A89">
      <w:pPr>
        <w:jc w:val="center"/>
        <w:rPr>
          <w:b/>
        </w:rPr>
      </w:pPr>
    </w:p>
    <w:p w14:paraId="123CD986" w14:textId="437193DD" w:rsidR="00035E5E" w:rsidRDefault="00035E5E" w:rsidP="006E5A89">
      <w:pPr>
        <w:jc w:val="center"/>
        <w:rPr>
          <w:b/>
        </w:rPr>
      </w:pPr>
    </w:p>
    <w:p w14:paraId="7742693D" w14:textId="49CC2ED6" w:rsidR="00035E5E" w:rsidRDefault="00035E5E" w:rsidP="006E5A89">
      <w:pPr>
        <w:jc w:val="center"/>
        <w:rPr>
          <w:b/>
        </w:rPr>
      </w:pPr>
    </w:p>
    <w:p w14:paraId="392DB450" w14:textId="296B4279" w:rsidR="00035E5E" w:rsidRDefault="00035E5E" w:rsidP="006E5A89">
      <w:pPr>
        <w:jc w:val="center"/>
        <w:rPr>
          <w:b/>
        </w:rPr>
      </w:pPr>
    </w:p>
    <w:p w14:paraId="12E1D488" w14:textId="7CA31E33" w:rsidR="00035E5E" w:rsidRDefault="00035E5E" w:rsidP="006E5A89">
      <w:pPr>
        <w:jc w:val="center"/>
        <w:rPr>
          <w:b/>
        </w:rPr>
      </w:pPr>
    </w:p>
    <w:p w14:paraId="18CA7E98" w14:textId="2B674EA2" w:rsidR="00035E5E" w:rsidRDefault="00035E5E" w:rsidP="006E5A89">
      <w:pPr>
        <w:jc w:val="center"/>
        <w:rPr>
          <w:b/>
        </w:rPr>
      </w:pPr>
    </w:p>
    <w:p w14:paraId="35406648" w14:textId="02A0B24D" w:rsidR="00035E5E" w:rsidRDefault="00035E5E" w:rsidP="006E5A89">
      <w:pPr>
        <w:jc w:val="center"/>
        <w:rPr>
          <w:b/>
        </w:rPr>
      </w:pPr>
    </w:p>
    <w:p w14:paraId="69E4D4CA" w14:textId="0AC438A8" w:rsidR="00035E5E" w:rsidRDefault="00035E5E" w:rsidP="006E5A89">
      <w:pPr>
        <w:jc w:val="center"/>
        <w:rPr>
          <w:b/>
        </w:rPr>
      </w:pPr>
    </w:p>
    <w:p w14:paraId="24BE4566" w14:textId="32790EA8" w:rsidR="00035E5E" w:rsidRDefault="00035E5E" w:rsidP="006E5A89">
      <w:pPr>
        <w:jc w:val="center"/>
        <w:rPr>
          <w:b/>
        </w:rPr>
      </w:pPr>
    </w:p>
    <w:p w14:paraId="69340A23" w14:textId="0C75C905" w:rsidR="00035E5E" w:rsidRDefault="00035E5E" w:rsidP="006E5A89">
      <w:pPr>
        <w:jc w:val="center"/>
        <w:rPr>
          <w:b/>
        </w:rPr>
      </w:pPr>
    </w:p>
    <w:p w14:paraId="1DAD724D" w14:textId="2206B144" w:rsidR="00035E5E" w:rsidRDefault="00035E5E" w:rsidP="006E5A89">
      <w:pPr>
        <w:jc w:val="center"/>
        <w:rPr>
          <w:b/>
        </w:rPr>
      </w:pPr>
    </w:p>
    <w:p w14:paraId="75CB4781" w14:textId="12831CD9" w:rsidR="00035E5E" w:rsidRDefault="00035E5E" w:rsidP="006E5A89">
      <w:pPr>
        <w:jc w:val="center"/>
        <w:rPr>
          <w:b/>
        </w:rPr>
      </w:pPr>
    </w:p>
    <w:p w14:paraId="4AF66369" w14:textId="7306256C" w:rsidR="00035E5E" w:rsidRDefault="00035E5E" w:rsidP="006E5A89">
      <w:pPr>
        <w:jc w:val="center"/>
        <w:rPr>
          <w:b/>
        </w:rPr>
      </w:pPr>
    </w:p>
    <w:p w14:paraId="4DD69C64" w14:textId="3D3A816B" w:rsidR="00035E5E" w:rsidRDefault="00035E5E" w:rsidP="006E5A89">
      <w:pPr>
        <w:jc w:val="center"/>
        <w:rPr>
          <w:b/>
        </w:rPr>
      </w:pPr>
    </w:p>
    <w:p w14:paraId="0883BE97" w14:textId="41335CBB" w:rsidR="00035E5E" w:rsidRDefault="00035E5E" w:rsidP="006E5A89">
      <w:pPr>
        <w:jc w:val="center"/>
        <w:rPr>
          <w:b/>
        </w:rPr>
      </w:pPr>
    </w:p>
    <w:p w14:paraId="6A793C69" w14:textId="480F771D" w:rsidR="00035E5E" w:rsidRDefault="00035E5E" w:rsidP="006E5A89">
      <w:pPr>
        <w:jc w:val="center"/>
        <w:rPr>
          <w:b/>
        </w:rPr>
      </w:pPr>
    </w:p>
    <w:p w14:paraId="14596DC0" w14:textId="45D42CE6" w:rsidR="00035E5E" w:rsidRDefault="00035E5E" w:rsidP="006E5A89">
      <w:pPr>
        <w:jc w:val="center"/>
        <w:rPr>
          <w:b/>
        </w:rPr>
      </w:pPr>
    </w:p>
    <w:p w14:paraId="77CB5EB3" w14:textId="4FFCEF7D" w:rsidR="00035E5E" w:rsidRDefault="00035E5E" w:rsidP="006E5A89">
      <w:pPr>
        <w:jc w:val="center"/>
        <w:rPr>
          <w:b/>
        </w:rPr>
      </w:pPr>
    </w:p>
    <w:p w14:paraId="357C6EFE" w14:textId="01BAE549" w:rsidR="00035E5E" w:rsidRDefault="00035E5E" w:rsidP="006E5A89">
      <w:pPr>
        <w:jc w:val="center"/>
        <w:rPr>
          <w:b/>
        </w:rPr>
      </w:pPr>
    </w:p>
    <w:p w14:paraId="79FAE148" w14:textId="28A1771A" w:rsidR="00035E5E" w:rsidRDefault="00035E5E" w:rsidP="006E5A89">
      <w:pPr>
        <w:jc w:val="center"/>
        <w:rPr>
          <w:b/>
        </w:rPr>
      </w:pPr>
    </w:p>
    <w:p w14:paraId="5562F93C" w14:textId="51005600" w:rsidR="00035E5E" w:rsidRDefault="00035E5E" w:rsidP="006E5A89">
      <w:pPr>
        <w:jc w:val="center"/>
        <w:rPr>
          <w:b/>
        </w:rPr>
      </w:pPr>
    </w:p>
    <w:p w14:paraId="14F02AB9" w14:textId="5CA3C430" w:rsidR="00035E5E" w:rsidRDefault="00035E5E" w:rsidP="006E5A89">
      <w:pPr>
        <w:jc w:val="center"/>
        <w:rPr>
          <w:b/>
        </w:rPr>
      </w:pPr>
    </w:p>
    <w:p w14:paraId="11AA3C22" w14:textId="4AD19DE5" w:rsidR="00035E5E" w:rsidRDefault="00035E5E" w:rsidP="006E5A89">
      <w:pPr>
        <w:jc w:val="center"/>
        <w:rPr>
          <w:b/>
        </w:rPr>
      </w:pPr>
    </w:p>
    <w:p w14:paraId="66A34736" w14:textId="20EFC779" w:rsidR="00035E5E" w:rsidRDefault="00035E5E" w:rsidP="006E5A89">
      <w:pPr>
        <w:jc w:val="center"/>
        <w:rPr>
          <w:b/>
        </w:rPr>
      </w:pPr>
    </w:p>
    <w:p w14:paraId="29C4332B" w14:textId="77777777" w:rsidR="00035E5E" w:rsidRDefault="00035E5E" w:rsidP="006E5A89">
      <w:pPr>
        <w:jc w:val="center"/>
        <w:rPr>
          <w:b/>
        </w:rPr>
      </w:pPr>
    </w:p>
    <w:p w14:paraId="2D0A2A7E" w14:textId="77777777" w:rsidR="00035E5E" w:rsidRPr="00326D3B" w:rsidRDefault="00035E5E" w:rsidP="00035E5E">
      <w:pPr>
        <w:jc w:val="center"/>
        <w:rPr>
          <w:b/>
          <w:sz w:val="40"/>
          <w:szCs w:val="40"/>
        </w:rPr>
      </w:pPr>
      <w:r w:rsidRPr="00326D3B">
        <w:rPr>
          <w:b/>
          <w:sz w:val="40"/>
          <w:szCs w:val="40"/>
        </w:rPr>
        <w:t>Anexo No. 2</w:t>
      </w:r>
    </w:p>
    <w:p w14:paraId="7A0CE39C" w14:textId="77777777" w:rsidR="00035E5E" w:rsidRPr="00326D3B" w:rsidRDefault="00035E5E" w:rsidP="00035E5E">
      <w:pPr>
        <w:jc w:val="center"/>
        <w:rPr>
          <w:b/>
          <w:sz w:val="40"/>
          <w:szCs w:val="40"/>
        </w:rPr>
      </w:pPr>
      <w:r w:rsidRPr="00326D3B">
        <w:rPr>
          <w:b/>
          <w:sz w:val="40"/>
          <w:szCs w:val="40"/>
        </w:rPr>
        <w:t>Dirección Departamental de Educación de San Marcos</w:t>
      </w:r>
    </w:p>
    <w:p w14:paraId="5B84CE95" w14:textId="77777777" w:rsidR="00035E5E" w:rsidRPr="00326D3B" w:rsidRDefault="00035E5E" w:rsidP="00035E5E">
      <w:pPr>
        <w:jc w:val="center"/>
        <w:rPr>
          <w:b/>
          <w:sz w:val="40"/>
          <w:szCs w:val="40"/>
        </w:rPr>
      </w:pPr>
      <w:r w:rsidRPr="00326D3B">
        <w:rPr>
          <w:b/>
          <w:sz w:val="40"/>
          <w:szCs w:val="40"/>
        </w:rPr>
        <w:t>Auditoría de Cumplimiento y Financiera</w:t>
      </w:r>
    </w:p>
    <w:p w14:paraId="10F60E29" w14:textId="77777777" w:rsidR="00035E5E" w:rsidRPr="00326D3B" w:rsidRDefault="00035E5E" w:rsidP="00035E5E">
      <w:pPr>
        <w:jc w:val="center"/>
        <w:rPr>
          <w:b/>
          <w:sz w:val="40"/>
          <w:szCs w:val="40"/>
        </w:rPr>
      </w:pPr>
      <w:r w:rsidRPr="00326D3B">
        <w:rPr>
          <w:b/>
          <w:sz w:val="40"/>
          <w:szCs w:val="40"/>
        </w:rPr>
        <w:t>Período del 01 de enero al 31 de marzo de 2023</w:t>
      </w:r>
    </w:p>
    <w:p w14:paraId="4A8A012D" w14:textId="77777777" w:rsidR="00035E5E" w:rsidRPr="00326D3B" w:rsidRDefault="00035E5E" w:rsidP="00035E5E">
      <w:pPr>
        <w:jc w:val="center"/>
        <w:rPr>
          <w:b/>
          <w:sz w:val="40"/>
          <w:szCs w:val="40"/>
        </w:rPr>
      </w:pPr>
    </w:p>
    <w:p w14:paraId="2B5C03B9" w14:textId="66EBB3AA" w:rsidR="00035E5E" w:rsidRDefault="00035E5E" w:rsidP="00035E5E">
      <w:pPr>
        <w:jc w:val="center"/>
        <w:rPr>
          <w:b/>
          <w:sz w:val="40"/>
          <w:szCs w:val="40"/>
        </w:rPr>
      </w:pPr>
      <w:r w:rsidRPr="00326D3B">
        <w:rPr>
          <w:b/>
          <w:sz w:val="40"/>
          <w:szCs w:val="40"/>
        </w:rPr>
        <w:t xml:space="preserve">      Notificación de las deficiencias</w:t>
      </w:r>
    </w:p>
    <w:p w14:paraId="7B585FB0" w14:textId="085BE877" w:rsidR="00035E5E" w:rsidRDefault="00035E5E" w:rsidP="00035E5E">
      <w:pPr>
        <w:jc w:val="center"/>
        <w:rPr>
          <w:b/>
          <w:sz w:val="40"/>
          <w:szCs w:val="40"/>
        </w:rPr>
      </w:pPr>
    </w:p>
    <w:p w14:paraId="48F1C4B8" w14:textId="7E14961D" w:rsidR="00035E5E" w:rsidRDefault="00035E5E" w:rsidP="00035E5E">
      <w:pPr>
        <w:jc w:val="center"/>
        <w:rPr>
          <w:b/>
          <w:sz w:val="40"/>
          <w:szCs w:val="40"/>
        </w:rPr>
      </w:pPr>
    </w:p>
    <w:p w14:paraId="76CFDD7A" w14:textId="1F7096C5" w:rsidR="00035E5E" w:rsidRDefault="00035E5E" w:rsidP="00035E5E">
      <w:pPr>
        <w:jc w:val="center"/>
        <w:rPr>
          <w:b/>
          <w:sz w:val="40"/>
          <w:szCs w:val="40"/>
        </w:rPr>
      </w:pPr>
    </w:p>
    <w:p w14:paraId="3D54CA60" w14:textId="78E4914C" w:rsidR="00035E5E" w:rsidRDefault="00035E5E" w:rsidP="00035E5E">
      <w:pPr>
        <w:jc w:val="center"/>
        <w:rPr>
          <w:b/>
          <w:sz w:val="40"/>
          <w:szCs w:val="40"/>
        </w:rPr>
      </w:pPr>
    </w:p>
    <w:p w14:paraId="73A71B4C" w14:textId="6CCF3B34" w:rsidR="00035E5E" w:rsidRDefault="00035E5E" w:rsidP="00035E5E">
      <w:pPr>
        <w:jc w:val="center"/>
        <w:rPr>
          <w:b/>
          <w:sz w:val="40"/>
          <w:szCs w:val="40"/>
        </w:rPr>
      </w:pPr>
    </w:p>
    <w:p w14:paraId="651F18D3" w14:textId="750835E2" w:rsidR="00035E5E" w:rsidRDefault="00035E5E" w:rsidP="00035E5E">
      <w:pPr>
        <w:jc w:val="center"/>
        <w:rPr>
          <w:b/>
          <w:sz w:val="40"/>
          <w:szCs w:val="40"/>
        </w:rPr>
      </w:pPr>
    </w:p>
    <w:p w14:paraId="57081A22" w14:textId="6CDF6E14" w:rsidR="00035E5E" w:rsidRDefault="00035E5E" w:rsidP="00035E5E">
      <w:pPr>
        <w:jc w:val="center"/>
        <w:rPr>
          <w:b/>
          <w:sz w:val="40"/>
          <w:szCs w:val="40"/>
        </w:rPr>
      </w:pPr>
    </w:p>
    <w:p w14:paraId="528EEC67" w14:textId="500FFE10" w:rsidR="00035E5E" w:rsidRDefault="00035E5E" w:rsidP="00035E5E">
      <w:pPr>
        <w:jc w:val="center"/>
        <w:rPr>
          <w:b/>
          <w:sz w:val="40"/>
          <w:szCs w:val="40"/>
        </w:rPr>
      </w:pPr>
    </w:p>
    <w:p w14:paraId="10929311" w14:textId="6220B230" w:rsidR="00035E5E" w:rsidRDefault="00035E5E" w:rsidP="00035E5E">
      <w:pPr>
        <w:jc w:val="center"/>
        <w:rPr>
          <w:b/>
          <w:sz w:val="40"/>
          <w:szCs w:val="40"/>
        </w:rPr>
      </w:pPr>
    </w:p>
    <w:p w14:paraId="1B60D26D" w14:textId="6C756428" w:rsidR="00035E5E" w:rsidRDefault="00035E5E" w:rsidP="00035E5E">
      <w:pPr>
        <w:jc w:val="center"/>
        <w:rPr>
          <w:b/>
          <w:sz w:val="40"/>
          <w:szCs w:val="40"/>
        </w:rPr>
      </w:pPr>
    </w:p>
    <w:p w14:paraId="6E903416" w14:textId="2D2B1D04" w:rsidR="00035E5E" w:rsidRDefault="00035E5E" w:rsidP="00035E5E">
      <w:pPr>
        <w:jc w:val="center"/>
        <w:rPr>
          <w:b/>
          <w:sz w:val="40"/>
          <w:szCs w:val="40"/>
        </w:rPr>
      </w:pPr>
    </w:p>
    <w:p w14:paraId="6A04E104" w14:textId="583949FE" w:rsidR="00035E5E" w:rsidRDefault="00035E5E" w:rsidP="00035E5E">
      <w:pPr>
        <w:jc w:val="center"/>
        <w:rPr>
          <w:b/>
          <w:sz w:val="40"/>
          <w:szCs w:val="40"/>
        </w:rPr>
      </w:pPr>
    </w:p>
    <w:p w14:paraId="28D87290" w14:textId="12AFB743" w:rsidR="00035E5E" w:rsidRDefault="00035E5E" w:rsidP="00035E5E">
      <w:pPr>
        <w:jc w:val="center"/>
        <w:rPr>
          <w:b/>
          <w:sz w:val="40"/>
          <w:szCs w:val="40"/>
        </w:rPr>
      </w:pPr>
    </w:p>
    <w:p w14:paraId="7A163A9C" w14:textId="41D3787E" w:rsidR="00035E5E" w:rsidRDefault="00035E5E" w:rsidP="00035E5E">
      <w:pPr>
        <w:jc w:val="center"/>
        <w:rPr>
          <w:b/>
          <w:sz w:val="40"/>
          <w:szCs w:val="40"/>
        </w:rPr>
      </w:pPr>
    </w:p>
    <w:p w14:paraId="5FCD1D52" w14:textId="77777777" w:rsidR="00035E5E" w:rsidRDefault="00035E5E" w:rsidP="00035E5E">
      <w:pPr>
        <w:jc w:val="center"/>
        <w:rPr>
          <w:b/>
        </w:rPr>
      </w:pPr>
      <w:r>
        <w:rPr>
          <w:b/>
        </w:rPr>
        <w:t>Anexo No. 3</w:t>
      </w:r>
    </w:p>
    <w:p w14:paraId="5AEACA99" w14:textId="77777777" w:rsidR="00035E5E" w:rsidRPr="00B96C4D" w:rsidRDefault="00035E5E" w:rsidP="00035E5E">
      <w:pPr>
        <w:pStyle w:val="Prrafodelista"/>
        <w:ind w:left="0"/>
        <w:jc w:val="center"/>
        <w:rPr>
          <w:b/>
        </w:rPr>
      </w:pPr>
      <w:r>
        <w:rPr>
          <w:b/>
        </w:rPr>
        <w:t xml:space="preserve">              </w:t>
      </w:r>
      <w:r w:rsidRPr="00B96C4D">
        <w:rPr>
          <w:b/>
        </w:rPr>
        <w:t xml:space="preserve">Dirección Departamental de Educación de </w:t>
      </w:r>
      <w:r>
        <w:rPr>
          <w:b/>
        </w:rPr>
        <w:t>San Marcos</w:t>
      </w:r>
    </w:p>
    <w:p w14:paraId="7C6B3A6D" w14:textId="77777777" w:rsidR="00035E5E" w:rsidRPr="00487B25" w:rsidRDefault="00035E5E" w:rsidP="00035E5E">
      <w:pPr>
        <w:pStyle w:val="Prrafodelista"/>
        <w:ind w:left="-142"/>
        <w:jc w:val="center"/>
        <w:rPr>
          <w:bCs/>
        </w:rPr>
      </w:pPr>
      <w:r>
        <w:rPr>
          <w:bCs/>
        </w:rPr>
        <w:t xml:space="preserve">               </w:t>
      </w:r>
      <w:r w:rsidRPr="00487B25">
        <w:rPr>
          <w:bCs/>
        </w:rPr>
        <w:t>Auditoría de Cumplimiento y Financiera</w:t>
      </w:r>
    </w:p>
    <w:p w14:paraId="6F90B3EC" w14:textId="65C36606" w:rsidR="00035E5E" w:rsidRPr="002E4164" w:rsidRDefault="00035E5E" w:rsidP="002E4164">
      <w:pPr>
        <w:pStyle w:val="Prrafodelista"/>
        <w:ind w:left="0"/>
        <w:jc w:val="center"/>
        <w:rPr>
          <w:bCs/>
        </w:rPr>
      </w:pPr>
      <w:r w:rsidRPr="00487B25">
        <w:rPr>
          <w:bCs/>
        </w:rPr>
        <w:t xml:space="preserve">         </w:t>
      </w:r>
      <w:r>
        <w:rPr>
          <w:bCs/>
        </w:rPr>
        <w:t xml:space="preserve">             </w:t>
      </w:r>
      <w:r w:rsidRPr="00487B25">
        <w:rPr>
          <w:bCs/>
        </w:rPr>
        <w:t>Período del 01 de enero al 31 de marzo de 2023</w:t>
      </w:r>
    </w:p>
    <w:p w14:paraId="1D53689C" w14:textId="77777777" w:rsidR="00035E5E" w:rsidRPr="00487B25" w:rsidRDefault="00035E5E" w:rsidP="00035E5E">
      <w:pPr>
        <w:pStyle w:val="Prrafodelista"/>
        <w:ind w:left="0"/>
        <w:jc w:val="center"/>
        <w:rPr>
          <w:bCs/>
        </w:rPr>
      </w:pPr>
      <w:r>
        <w:rPr>
          <w:b/>
        </w:rPr>
        <w:t xml:space="preserve">            </w:t>
      </w:r>
      <w:r w:rsidRPr="00487B25">
        <w:rPr>
          <w:bCs/>
        </w:rPr>
        <w:t xml:space="preserve">Comentarios de los responsables </w:t>
      </w:r>
    </w:p>
    <w:p w14:paraId="23E0F686" w14:textId="77777777" w:rsidR="00035E5E" w:rsidRDefault="00035E5E" w:rsidP="00035E5E">
      <w:pPr>
        <w:pStyle w:val="Prrafodelista"/>
        <w:ind w:left="0"/>
        <w:jc w:val="center"/>
        <w:rPr>
          <w:bCs/>
        </w:rPr>
      </w:pPr>
      <w:r w:rsidRPr="00487B25">
        <w:rPr>
          <w:bCs/>
        </w:rPr>
        <w:t xml:space="preserve">                   </w:t>
      </w:r>
    </w:p>
    <w:p w14:paraId="23150E3A" w14:textId="7831D65F" w:rsidR="00035E5E" w:rsidRPr="002E4164" w:rsidRDefault="00035E5E" w:rsidP="002E4164">
      <w:pPr>
        <w:pStyle w:val="Prrafodelista"/>
        <w:ind w:left="0"/>
        <w:jc w:val="center"/>
        <w:rPr>
          <w:bCs/>
        </w:rPr>
      </w:pPr>
      <w:r>
        <w:rPr>
          <w:bCs/>
        </w:rPr>
        <w:t xml:space="preserve">                </w:t>
      </w:r>
      <w:r w:rsidRPr="00487B25">
        <w:rPr>
          <w:bCs/>
        </w:rPr>
        <w:t>Deficiencia 1</w:t>
      </w:r>
    </w:p>
    <w:p w14:paraId="79CF7FB7" w14:textId="77777777" w:rsidR="00035E5E" w:rsidRPr="00487B25" w:rsidRDefault="00035E5E" w:rsidP="00035E5E">
      <w:pPr>
        <w:pStyle w:val="Prrafodelista"/>
        <w:ind w:left="0"/>
        <w:jc w:val="center"/>
        <w:rPr>
          <w:b/>
        </w:rPr>
      </w:pPr>
      <w:r>
        <w:rPr>
          <w:rFonts w:eastAsiaTheme="minorHAnsi"/>
          <w:b/>
          <w:bCs/>
          <w:lang w:val="es-GT"/>
        </w:rPr>
        <w:t xml:space="preserve">                Deficiencias en el control interno bajo la modalidad de los programas de apoyo sin Organización de Padres de Familia.</w:t>
      </w:r>
    </w:p>
    <w:p w14:paraId="2863759C" w14:textId="77777777" w:rsidR="00035E5E" w:rsidRDefault="00035E5E" w:rsidP="00035E5E">
      <w:pPr>
        <w:pStyle w:val="Prrafodelista"/>
        <w:ind w:left="0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035E5E" w14:paraId="18CD8DF4" w14:textId="77777777" w:rsidTr="00FE0A2C">
        <w:tc>
          <w:tcPr>
            <w:tcW w:w="9354" w:type="dxa"/>
          </w:tcPr>
          <w:p w14:paraId="0A5D8B4F" w14:textId="77777777" w:rsidR="00035E5E" w:rsidRDefault="00035E5E" w:rsidP="00FE0A2C">
            <w:pPr>
              <w:widowControl/>
              <w:adjustRightInd w:val="0"/>
              <w:jc w:val="both"/>
              <w:rPr>
                <w:rFonts w:eastAsiaTheme="minorHAnsi"/>
                <w:bCs/>
                <w:lang w:val="es-GT"/>
              </w:rPr>
            </w:pPr>
            <w:bookmarkStart w:id="1" w:name="_Hlk137130916"/>
            <w:r>
              <w:rPr>
                <w:rFonts w:eastAsiaTheme="minorHAnsi"/>
                <w:bCs/>
                <w:lang w:val="es-GT"/>
              </w:rPr>
              <w:t xml:space="preserve">El Jefe del Departamento de Administración de Programas de </w:t>
            </w:r>
            <w:proofErr w:type="spellStart"/>
            <w:r>
              <w:rPr>
                <w:rFonts w:eastAsiaTheme="minorHAnsi"/>
                <w:bCs/>
                <w:lang w:val="es-GT"/>
              </w:rPr>
              <w:t>Apoyo,Ref</w:t>
            </w:r>
            <w:proofErr w:type="spellEnd"/>
            <w:r>
              <w:rPr>
                <w:rFonts w:eastAsiaTheme="minorHAnsi"/>
                <w:bCs/>
                <w:lang w:val="es-GT"/>
              </w:rPr>
              <w:t>. SDFOCE/DAMA el subdirector de Fortalecimiento a la Comunidad Educativa, indica que se emitió el oficio No. 91-2023, dirigido a los Técnicos de Servicios de Apoyo, donde les ordeno que deben incluir a los establecimientos sin -OPF- dentro del cronograma de visitas que entregan en el Departamento de Administración de Programas de Apoyo -DAPA-, ya que dentro de sus funciones esta programar mensual y anualmente las visitas a los centros educativos con y sin -OPF-.</w:t>
            </w:r>
          </w:p>
          <w:p w14:paraId="41B61BE8" w14:textId="77777777" w:rsidR="00035E5E" w:rsidRDefault="00035E5E" w:rsidP="00FE0A2C">
            <w:pPr>
              <w:widowControl/>
              <w:adjustRightInd w:val="0"/>
              <w:jc w:val="both"/>
              <w:rPr>
                <w:rFonts w:eastAsiaTheme="minorHAnsi"/>
                <w:bCs/>
                <w:lang w:val="es-GT"/>
              </w:rPr>
            </w:pPr>
          </w:p>
          <w:p w14:paraId="025974B1" w14:textId="77777777" w:rsidR="00035E5E" w:rsidRDefault="00035E5E" w:rsidP="00FE0A2C">
            <w:pPr>
              <w:widowControl/>
              <w:adjustRightInd w:val="0"/>
              <w:jc w:val="both"/>
              <w:rPr>
                <w:rFonts w:eastAsiaTheme="minorHAnsi"/>
                <w:bCs/>
                <w:lang w:val="es-GT"/>
              </w:rPr>
            </w:pPr>
            <w:r w:rsidRPr="002E2FF5">
              <w:rPr>
                <w:rFonts w:eastAsiaTheme="minorHAnsi"/>
                <w:b/>
                <w:lang w:val="es-GT"/>
              </w:rPr>
              <w:t>Oficio No. 91-2023 Ref. DAMA/FOCE/SM de fecha 31 de mayo de 2023,</w:t>
            </w:r>
            <w:r>
              <w:rPr>
                <w:rFonts w:eastAsiaTheme="minorHAnsi"/>
                <w:bCs/>
                <w:lang w:val="es-GT"/>
              </w:rPr>
              <w:t xml:space="preserve"> elaborado por el subdirector de Fortalecimiento a la Comunidad Educativa -FOCE- en el cual les indica a los Técnicos de Servicios de Apoyo que deben incluir en sus visitas de monitoreo que entregan en el Departamento de Programas de Apoyo -DAPA- a establecimientos que no cuentan con una -OPF- y que reciben los programas de Apoyo de parte de la DIDEDUC de San Marcos, además de indicarles que dentro de sus funciones principales están elaborar la programación mensual y anual de visita a centros educativos públicos con -OPF- y sin -OPF-, con el objetivo de dar acompañamiento a procesos y fortalecimientos de capacidades para la ejecución de programas de apoyo, según los lineamientos proporcionados por el jefe inmediato, así también desarrollar visitas de control, monitoreo y seguimiento, acompañamiento de los programas de apoyo a los centros educativos públicos con y sin -OPF-.</w:t>
            </w:r>
          </w:p>
          <w:p w14:paraId="3CDE62DF" w14:textId="77777777" w:rsidR="00035E5E" w:rsidRDefault="00035E5E" w:rsidP="00FE0A2C">
            <w:pPr>
              <w:widowControl/>
              <w:adjustRightInd w:val="0"/>
              <w:jc w:val="both"/>
              <w:rPr>
                <w:rFonts w:eastAsiaTheme="minorHAnsi"/>
                <w:bCs/>
                <w:lang w:val="es-GT"/>
              </w:rPr>
            </w:pPr>
          </w:p>
          <w:p w14:paraId="3A83E42C" w14:textId="77777777" w:rsidR="00035E5E" w:rsidRDefault="00035E5E" w:rsidP="00FE0A2C">
            <w:pPr>
              <w:widowControl/>
              <w:adjustRightInd w:val="0"/>
              <w:jc w:val="both"/>
              <w:rPr>
                <w:rFonts w:eastAsiaTheme="minorHAnsi"/>
                <w:bCs/>
                <w:lang w:val="es-GT"/>
              </w:rPr>
            </w:pPr>
            <w:r>
              <w:rPr>
                <w:rFonts w:eastAsiaTheme="minorHAnsi"/>
                <w:b/>
                <w:lang w:val="es-GT"/>
              </w:rPr>
              <w:t>O</w:t>
            </w:r>
            <w:r w:rsidRPr="009D574E">
              <w:rPr>
                <w:rFonts w:eastAsiaTheme="minorHAnsi"/>
                <w:b/>
                <w:lang w:val="es-GT"/>
              </w:rPr>
              <w:t xml:space="preserve">ficio No. 036/2023, </w:t>
            </w:r>
            <w:proofErr w:type="spellStart"/>
            <w:r w:rsidRPr="009D574E">
              <w:rPr>
                <w:rFonts w:eastAsiaTheme="minorHAnsi"/>
                <w:b/>
                <w:lang w:val="es-GT"/>
              </w:rPr>
              <w:t>Ref.VHLL</w:t>
            </w:r>
            <w:proofErr w:type="spellEnd"/>
            <w:r w:rsidRPr="009D574E">
              <w:rPr>
                <w:rFonts w:eastAsiaTheme="minorHAnsi"/>
                <w:b/>
                <w:lang w:val="es-GT"/>
              </w:rPr>
              <w:t>/</w:t>
            </w:r>
            <w:proofErr w:type="spellStart"/>
            <w:r w:rsidRPr="009D574E">
              <w:rPr>
                <w:rFonts w:eastAsiaTheme="minorHAnsi"/>
                <w:b/>
                <w:lang w:val="es-GT"/>
              </w:rPr>
              <w:t>dapa.foce</w:t>
            </w:r>
            <w:proofErr w:type="spellEnd"/>
            <w:r w:rsidRPr="009D574E">
              <w:rPr>
                <w:rFonts w:eastAsiaTheme="minorHAnsi"/>
                <w:b/>
                <w:lang w:val="es-GT"/>
              </w:rPr>
              <w:t xml:space="preserve"> de fecha 31 de mayo de 2023,</w:t>
            </w:r>
            <w:r>
              <w:rPr>
                <w:rFonts w:eastAsiaTheme="minorHAnsi"/>
                <w:bCs/>
                <w:lang w:val="es-GT"/>
              </w:rPr>
              <w:t xml:space="preserve"> el Jefe del Departamento de Administración de Programas de Apoyo, indica que con el fin de brindar seguimiento y acompañamiento a la ejecución y control de los programas de apoyo en los establecimientos educativos del sector público, en la capacitación realizada en el mes de febrero del año en curso, dirigida a los Técnicos de Servicios de Apoyo, se les instruyó sobre las visitas de monitoreo a los establecimientos educativos con y sin -OPF-, además por medio de las circulares No.01-2023, DAPAFOCE/DIDEDUC/VHLL, 02-2023 DAPAFOCE/DIDEDUC/VHLL, 03-2023 DAPAFOCE/VHLL, todas de fecha 18 de enero de 2023 y la DAPAFOCE/DIDEDUC/VHLL de fecha 10 de marzo de 2023, dirigidas a los Técnicos de Servicios donde se brindaron los Lineamientos de entrega PRA-FOR-50 programa de visitas para el acompañamiento de los programas de apoyo de la educación y la circular No. 04-2023, DAPAFOCE/DIDEDUC/VHLL, de fecha 23 de enero de 2023 dirigida a Supervisores Educativos y Coordinadores Técnicos Administrativos. Además, que algunos de los Técnicos de Servicios de Apoyo -TSA- incluyen a centros educativos que no cuentan con Organización de Padres de Familia -OPF- indicando que con ello se evidencia que como Departamento de Administración de Programas de Apoyo se ha cumplido con delegar a la </w:t>
            </w:r>
            <w:r>
              <w:rPr>
                <w:rFonts w:eastAsiaTheme="minorHAnsi"/>
                <w:bCs/>
                <w:lang w:val="es-GT"/>
              </w:rPr>
              <w:lastRenderedPageBreak/>
              <w:t>Franja de Supervisión Educativa y Técnicos de Servicios de Apoyo con brindar los lineamientos de acuerdo a lo indicado en el PRA-INS-15.</w:t>
            </w:r>
          </w:p>
          <w:p w14:paraId="70D550AF" w14:textId="77777777" w:rsidR="00035E5E" w:rsidRDefault="00035E5E" w:rsidP="00FE0A2C">
            <w:pPr>
              <w:widowControl/>
              <w:adjustRightInd w:val="0"/>
              <w:jc w:val="both"/>
              <w:rPr>
                <w:rFonts w:eastAsiaTheme="minorHAnsi"/>
                <w:bCs/>
                <w:lang w:val="es-GT"/>
              </w:rPr>
            </w:pPr>
          </w:p>
          <w:p w14:paraId="0F2420C4" w14:textId="77777777" w:rsidR="00035E5E" w:rsidRDefault="00035E5E" w:rsidP="00FE0A2C">
            <w:pPr>
              <w:widowControl/>
              <w:adjustRightInd w:val="0"/>
              <w:jc w:val="both"/>
              <w:rPr>
                <w:rFonts w:eastAsiaTheme="minorHAnsi"/>
                <w:bCs/>
                <w:lang w:val="es-GT"/>
              </w:rPr>
            </w:pPr>
            <w:r w:rsidRPr="002268F3">
              <w:rPr>
                <w:rFonts w:eastAsiaTheme="minorHAnsi"/>
                <w:b/>
                <w:lang w:val="es-GT"/>
              </w:rPr>
              <w:t xml:space="preserve">Memorándum No. 02-2023-DAPA de fecha 13 de abril de 2023, </w:t>
            </w:r>
            <w:r>
              <w:rPr>
                <w:rFonts w:eastAsiaTheme="minorHAnsi"/>
                <w:bCs/>
                <w:lang w:val="es-GT"/>
              </w:rPr>
              <w:t xml:space="preserve">de la Técnico de Servicios de Apoyo a cargo del municipio de </w:t>
            </w:r>
            <w:proofErr w:type="spellStart"/>
            <w:r>
              <w:rPr>
                <w:rFonts w:eastAsiaTheme="minorHAnsi"/>
                <w:bCs/>
                <w:lang w:val="es-GT"/>
              </w:rPr>
              <w:t>Sibinal</w:t>
            </w:r>
            <w:proofErr w:type="spellEnd"/>
            <w:r>
              <w:rPr>
                <w:rFonts w:eastAsiaTheme="minorHAnsi"/>
                <w:bCs/>
                <w:lang w:val="es-GT"/>
              </w:rPr>
              <w:t>, sobre el Plan de Capacitación adjuntando el PRA-FOR-50 sobre las visitas que realizó para el mes de abril 2023, en el cual aparecen únicamente centros educativos oficiales con Organización de Padres de Familia -OPF-.</w:t>
            </w:r>
          </w:p>
          <w:p w14:paraId="7809BDFD" w14:textId="77777777" w:rsidR="00035E5E" w:rsidRDefault="00035E5E" w:rsidP="00FE0A2C">
            <w:pPr>
              <w:widowControl/>
              <w:adjustRightInd w:val="0"/>
              <w:jc w:val="both"/>
              <w:rPr>
                <w:rFonts w:eastAsiaTheme="minorHAnsi"/>
                <w:bCs/>
                <w:lang w:val="es-GT"/>
              </w:rPr>
            </w:pPr>
          </w:p>
          <w:p w14:paraId="28CA9B5B" w14:textId="77777777" w:rsidR="00035E5E" w:rsidRDefault="00035E5E" w:rsidP="00FE0A2C">
            <w:pPr>
              <w:widowControl/>
              <w:adjustRightInd w:val="0"/>
              <w:jc w:val="both"/>
              <w:rPr>
                <w:rFonts w:eastAsiaTheme="minorHAnsi"/>
                <w:bCs/>
                <w:lang w:val="es-GT"/>
              </w:rPr>
            </w:pPr>
            <w:r w:rsidRPr="00280D7D">
              <w:rPr>
                <w:rFonts w:eastAsiaTheme="minorHAnsi"/>
                <w:b/>
                <w:lang w:val="es-GT"/>
              </w:rPr>
              <w:t>Memorándum No. 06-2023 de fecha 02 de mayo de 2023,</w:t>
            </w:r>
            <w:r>
              <w:rPr>
                <w:rFonts w:eastAsiaTheme="minorHAnsi"/>
                <w:bCs/>
                <w:lang w:val="es-GT"/>
              </w:rPr>
              <w:t xml:space="preserve"> de la Técnico de Servicio de Apoyo del municipio de San José </w:t>
            </w:r>
            <w:proofErr w:type="spellStart"/>
            <w:r>
              <w:rPr>
                <w:rFonts w:eastAsiaTheme="minorHAnsi"/>
                <w:bCs/>
                <w:lang w:val="es-GT"/>
              </w:rPr>
              <w:t>Ojetenam</w:t>
            </w:r>
            <w:proofErr w:type="spellEnd"/>
            <w:r>
              <w:rPr>
                <w:rFonts w:eastAsiaTheme="minorHAnsi"/>
                <w:bCs/>
                <w:lang w:val="es-GT"/>
              </w:rPr>
              <w:t xml:space="preserve"> y el PRA-FOR-50 sobre la programación de visitas a centros educativos que se realizó en el mes de abril en el cual se determinó que si incluyen centros educativos que no cuentan con Organización de Padres de Familia -OPF-.</w:t>
            </w:r>
          </w:p>
          <w:p w14:paraId="7FB6C30D" w14:textId="77777777" w:rsidR="00035E5E" w:rsidRDefault="00035E5E" w:rsidP="00FE0A2C">
            <w:pPr>
              <w:widowControl/>
              <w:adjustRightInd w:val="0"/>
              <w:jc w:val="both"/>
              <w:rPr>
                <w:rFonts w:eastAsiaTheme="minorHAnsi"/>
                <w:bCs/>
                <w:lang w:val="es-GT"/>
              </w:rPr>
            </w:pPr>
          </w:p>
          <w:p w14:paraId="2165D77D" w14:textId="77777777" w:rsidR="00035E5E" w:rsidRDefault="00035E5E" w:rsidP="00FE0A2C">
            <w:pPr>
              <w:widowControl/>
              <w:adjustRightInd w:val="0"/>
              <w:jc w:val="both"/>
              <w:rPr>
                <w:rFonts w:eastAsiaTheme="minorHAnsi"/>
                <w:bCs/>
                <w:lang w:val="es-GT"/>
              </w:rPr>
            </w:pPr>
            <w:r w:rsidRPr="005E4EDE">
              <w:rPr>
                <w:rFonts w:eastAsiaTheme="minorHAnsi"/>
                <w:b/>
                <w:lang w:val="es-GT"/>
              </w:rPr>
              <w:t>Memorándum No. 05-2023, de fecha 14 de abril de 2023,</w:t>
            </w:r>
            <w:r>
              <w:rPr>
                <w:rFonts w:eastAsiaTheme="minorHAnsi"/>
                <w:bCs/>
                <w:lang w:val="es-GT"/>
              </w:rPr>
              <w:t xml:space="preserve"> elaborado por la Técnico de Servicios de Apoyo del municipio de Tajumulco Sur y el PRA-FOR-50 en el cual presenta la programación de visitas realizadas durante el mes de abril de 2023, en la que incluyo centros educativos sin Organización de Padres de Familia.</w:t>
            </w:r>
          </w:p>
          <w:p w14:paraId="5B08A35C" w14:textId="77777777" w:rsidR="00035E5E" w:rsidRDefault="00035E5E" w:rsidP="00FE0A2C">
            <w:pPr>
              <w:widowControl/>
              <w:adjustRightInd w:val="0"/>
              <w:jc w:val="both"/>
              <w:rPr>
                <w:rFonts w:eastAsiaTheme="minorHAnsi"/>
                <w:bCs/>
                <w:lang w:val="es-GT"/>
              </w:rPr>
            </w:pPr>
          </w:p>
          <w:p w14:paraId="756FEF2A" w14:textId="77777777" w:rsidR="00035E5E" w:rsidRDefault="00035E5E" w:rsidP="00FE0A2C">
            <w:pPr>
              <w:widowControl/>
              <w:adjustRightInd w:val="0"/>
              <w:jc w:val="both"/>
              <w:rPr>
                <w:rFonts w:eastAsiaTheme="minorHAnsi"/>
                <w:bCs/>
                <w:lang w:val="es-GT"/>
              </w:rPr>
            </w:pPr>
            <w:r w:rsidRPr="005E4EDE">
              <w:rPr>
                <w:rFonts w:eastAsiaTheme="minorHAnsi"/>
                <w:b/>
                <w:lang w:val="es-GT"/>
              </w:rPr>
              <w:t>Memorándum No. 05-2023, de fecha 04 de mayo de 2023,</w:t>
            </w:r>
            <w:r>
              <w:rPr>
                <w:rFonts w:eastAsiaTheme="minorHAnsi"/>
                <w:bCs/>
                <w:lang w:val="es-GT"/>
              </w:rPr>
              <w:t xml:space="preserve"> elaborado por la Técnico de Servicios de Apoyo del municipio de Tacaná y el PRA-FOR-50 en el cual presenta la programación de visitas realizará durante el mes de mayo de 2023, en el cual incluye a centros educativos sin Organización de Padres de Familia -OPF-, además copia del conocimiento sobre la visita realizada a la EORM cantón Llano Grande  con el código 12-07-1268-43, la cual no cuenta con una Organización de Padres de Familia, visita realizada el 14 de abril de 2023.  </w:t>
            </w:r>
          </w:p>
          <w:p w14:paraId="623709EE" w14:textId="77777777" w:rsidR="00035E5E" w:rsidRDefault="00035E5E" w:rsidP="00FE0A2C">
            <w:pPr>
              <w:widowControl/>
              <w:adjustRightInd w:val="0"/>
              <w:jc w:val="both"/>
              <w:rPr>
                <w:b/>
              </w:rPr>
            </w:pPr>
          </w:p>
          <w:p w14:paraId="7484CA0C" w14:textId="77777777" w:rsidR="00035E5E" w:rsidRDefault="00035E5E" w:rsidP="00FE0A2C">
            <w:pPr>
              <w:widowControl/>
              <w:adjustRightInd w:val="0"/>
              <w:jc w:val="both"/>
              <w:rPr>
                <w:b/>
              </w:rPr>
            </w:pPr>
          </w:p>
          <w:p w14:paraId="25481F5A" w14:textId="77777777" w:rsidR="00035E5E" w:rsidRDefault="00035E5E" w:rsidP="00FE0A2C">
            <w:pPr>
              <w:widowControl/>
              <w:adjustRightInd w:val="0"/>
              <w:jc w:val="both"/>
              <w:rPr>
                <w:b/>
              </w:rPr>
            </w:pPr>
          </w:p>
          <w:p w14:paraId="5AE7963C" w14:textId="77777777" w:rsidR="00035E5E" w:rsidRDefault="00035E5E" w:rsidP="00FE0A2C">
            <w:pPr>
              <w:widowControl/>
              <w:adjustRightInd w:val="0"/>
              <w:jc w:val="both"/>
              <w:rPr>
                <w:b/>
              </w:rPr>
            </w:pPr>
          </w:p>
          <w:p w14:paraId="017B7423" w14:textId="77777777" w:rsidR="00035E5E" w:rsidRDefault="00035E5E" w:rsidP="00FE0A2C">
            <w:pPr>
              <w:widowControl/>
              <w:adjustRightInd w:val="0"/>
              <w:jc w:val="both"/>
              <w:rPr>
                <w:b/>
              </w:rPr>
            </w:pPr>
          </w:p>
          <w:p w14:paraId="78230B3F" w14:textId="77777777" w:rsidR="00035E5E" w:rsidRDefault="00035E5E" w:rsidP="00FE0A2C">
            <w:pPr>
              <w:widowControl/>
              <w:adjustRightInd w:val="0"/>
              <w:jc w:val="both"/>
              <w:rPr>
                <w:b/>
              </w:rPr>
            </w:pPr>
          </w:p>
          <w:p w14:paraId="73737A5A" w14:textId="77777777" w:rsidR="00035E5E" w:rsidRDefault="00035E5E" w:rsidP="00FE0A2C">
            <w:pPr>
              <w:widowControl/>
              <w:adjustRightInd w:val="0"/>
              <w:jc w:val="both"/>
              <w:rPr>
                <w:b/>
              </w:rPr>
            </w:pPr>
          </w:p>
          <w:p w14:paraId="3029CDDA" w14:textId="77777777" w:rsidR="00035E5E" w:rsidRDefault="00035E5E" w:rsidP="00FE0A2C">
            <w:pPr>
              <w:widowControl/>
              <w:adjustRightInd w:val="0"/>
              <w:jc w:val="both"/>
              <w:rPr>
                <w:b/>
              </w:rPr>
            </w:pPr>
          </w:p>
          <w:p w14:paraId="4ECAE11D" w14:textId="77777777" w:rsidR="00035E5E" w:rsidRDefault="00035E5E" w:rsidP="00FE0A2C">
            <w:pPr>
              <w:widowControl/>
              <w:adjustRightInd w:val="0"/>
              <w:jc w:val="both"/>
              <w:rPr>
                <w:b/>
              </w:rPr>
            </w:pPr>
          </w:p>
          <w:p w14:paraId="582AE2DC" w14:textId="77777777" w:rsidR="00035E5E" w:rsidRDefault="00035E5E" w:rsidP="00FE0A2C">
            <w:pPr>
              <w:widowControl/>
              <w:adjustRightInd w:val="0"/>
              <w:jc w:val="both"/>
              <w:rPr>
                <w:b/>
              </w:rPr>
            </w:pPr>
          </w:p>
          <w:p w14:paraId="004DFD26" w14:textId="77777777" w:rsidR="00035E5E" w:rsidRDefault="00035E5E" w:rsidP="00FE0A2C">
            <w:pPr>
              <w:widowControl/>
              <w:adjustRightInd w:val="0"/>
              <w:jc w:val="both"/>
              <w:rPr>
                <w:b/>
              </w:rPr>
            </w:pPr>
          </w:p>
          <w:p w14:paraId="4AF54B82" w14:textId="77777777" w:rsidR="00035E5E" w:rsidRDefault="00035E5E" w:rsidP="00FE0A2C">
            <w:pPr>
              <w:widowControl/>
              <w:adjustRightInd w:val="0"/>
              <w:jc w:val="both"/>
              <w:rPr>
                <w:b/>
              </w:rPr>
            </w:pPr>
          </w:p>
          <w:p w14:paraId="3F5E969D" w14:textId="77777777" w:rsidR="00035E5E" w:rsidRDefault="00035E5E" w:rsidP="00FE0A2C">
            <w:pPr>
              <w:widowControl/>
              <w:adjustRightInd w:val="0"/>
              <w:jc w:val="both"/>
              <w:rPr>
                <w:b/>
              </w:rPr>
            </w:pPr>
          </w:p>
          <w:p w14:paraId="2AC4EBD7" w14:textId="77777777" w:rsidR="00035E5E" w:rsidRDefault="00035E5E" w:rsidP="00FE0A2C">
            <w:pPr>
              <w:widowControl/>
              <w:adjustRightInd w:val="0"/>
              <w:jc w:val="both"/>
              <w:rPr>
                <w:b/>
              </w:rPr>
            </w:pPr>
          </w:p>
          <w:p w14:paraId="5F9852AC" w14:textId="77777777" w:rsidR="00035E5E" w:rsidRDefault="00035E5E" w:rsidP="00FE0A2C">
            <w:pPr>
              <w:widowControl/>
              <w:adjustRightInd w:val="0"/>
              <w:jc w:val="both"/>
              <w:rPr>
                <w:b/>
              </w:rPr>
            </w:pPr>
          </w:p>
          <w:p w14:paraId="71A879D5" w14:textId="77777777" w:rsidR="00035E5E" w:rsidRDefault="00035E5E" w:rsidP="00FE0A2C">
            <w:pPr>
              <w:widowControl/>
              <w:adjustRightInd w:val="0"/>
              <w:jc w:val="both"/>
              <w:rPr>
                <w:b/>
              </w:rPr>
            </w:pPr>
          </w:p>
          <w:p w14:paraId="6756C90D" w14:textId="77777777" w:rsidR="00035E5E" w:rsidRDefault="00035E5E" w:rsidP="00FE0A2C">
            <w:pPr>
              <w:widowControl/>
              <w:adjustRightInd w:val="0"/>
              <w:jc w:val="both"/>
              <w:rPr>
                <w:b/>
              </w:rPr>
            </w:pPr>
          </w:p>
          <w:p w14:paraId="076BEE7D" w14:textId="77777777" w:rsidR="00035E5E" w:rsidRDefault="00035E5E" w:rsidP="00FE0A2C">
            <w:pPr>
              <w:widowControl/>
              <w:adjustRightInd w:val="0"/>
              <w:jc w:val="both"/>
              <w:rPr>
                <w:b/>
              </w:rPr>
            </w:pPr>
          </w:p>
          <w:p w14:paraId="52A8E110" w14:textId="77777777" w:rsidR="00035E5E" w:rsidRDefault="00035E5E" w:rsidP="00FE0A2C">
            <w:pPr>
              <w:widowControl/>
              <w:adjustRightInd w:val="0"/>
              <w:jc w:val="both"/>
              <w:rPr>
                <w:b/>
              </w:rPr>
            </w:pPr>
          </w:p>
          <w:p w14:paraId="33CF10BC" w14:textId="77777777" w:rsidR="00035E5E" w:rsidRDefault="00035E5E" w:rsidP="00FE0A2C">
            <w:pPr>
              <w:widowControl/>
              <w:adjustRightInd w:val="0"/>
              <w:jc w:val="both"/>
              <w:rPr>
                <w:b/>
              </w:rPr>
            </w:pPr>
          </w:p>
          <w:p w14:paraId="29C1C1AF" w14:textId="77777777" w:rsidR="00035E5E" w:rsidRDefault="00035E5E" w:rsidP="00FE0A2C">
            <w:pPr>
              <w:widowControl/>
              <w:adjustRightInd w:val="0"/>
              <w:jc w:val="both"/>
              <w:rPr>
                <w:b/>
              </w:rPr>
            </w:pPr>
          </w:p>
          <w:p w14:paraId="093011B2" w14:textId="77777777" w:rsidR="00035E5E" w:rsidRDefault="00035E5E" w:rsidP="00FE0A2C">
            <w:pPr>
              <w:widowControl/>
              <w:adjustRightInd w:val="0"/>
              <w:jc w:val="both"/>
              <w:rPr>
                <w:b/>
              </w:rPr>
            </w:pPr>
          </w:p>
          <w:p w14:paraId="14239935" w14:textId="77777777" w:rsidR="00035E5E" w:rsidRDefault="00035E5E" w:rsidP="00FE0A2C">
            <w:pPr>
              <w:widowControl/>
              <w:adjustRightInd w:val="0"/>
              <w:jc w:val="both"/>
              <w:rPr>
                <w:b/>
              </w:rPr>
            </w:pPr>
          </w:p>
          <w:p w14:paraId="34B93AEE" w14:textId="77777777" w:rsidR="00035E5E" w:rsidRDefault="00035E5E" w:rsidP="00FE0A2C">
            <w:pPr>
              <w:widowControl/>
              <w:adjustRightInd w:val="0"/>
              <w:jc w:val="both"/>
              <w:rPr>
                <w:b/>
              </w:rPr>
            </w:pPr>
          </w:p>
          <w:p w14:paraId="41168A89" w14:textId="77777777" w:rsidR="00035E5E" w:rsidRDefault="00035E5E" w:rsidP="00FE0A2C">
            <w:pPr>
              <w:widowControl/>
              <w:adjustRightInd w:val="0"/>
              <w:jc w:val="both"/>
              <w:rPr>
                <w:b/>
              </w:rPr>
            </w:pPr>
          </w:p>
        </w:tc>
      </w:tr>
      <w:bookmarkEnd w:id="1"/>
    </w:tbl>
    <w:p w14:paraId="3D875901" w14:textId="77777777" w:rsidR="002E4164" w:rsidRDefault="002E4164" w:rsidP="00035E5E">
      <w:pPr>
        <w:jc w:val="center"/>
        <w:rPr>
          <w:b/>
        </w:rPr>
      </w:pPr>
    </w:p>
    <w:p w14:paraId="7F884067" w14:textId="77777777" w:rsidR="002E4164" w:rsidRDefault="002E4164" w:rsidP="00035E5E">
      <w:pPr>
        <w:jc w:val="center"/>
        <w:rPr>
          <w:b/>
        </w:rPr>
      </w:pPr>
    </w:p>
    <w:p w14:paraId="2832A13B" w14:textId="77777777" w:rsidR="002E4164" w:rsidRDefault="002E4164" w:rsidP="00035E5E">
      <w:pPr>
        <w:jc w:val="center"/>
        <w:rPr>
          <w:b/>
        </w:rPr>
      </w:pPr>
    </w:p>
    <w:p w14:paraId="58F17077" w14:textId="38E7B018" w:rsidR="00035E5E" w:rsidRDefault="00035E5E" w:rsidP="00035E5E">
      <w:pPr>
        <w:jc w:val="center"/>
        <w:rPr>
          <w:b/>
        </w:rPr>
      </w:pPr>
      <w:r>
        <w:rPr>
          <w:b/>
        </w:rPr>
        <w:t>Anexo No. 3</w:t>
      </w:r>
      <w:r w:rsidR="002E4164">
        <w:rPr>
          <w:b/>
        </w:rPr>
        <w:t>.1</w:t>
      </w:r>
    </w:p>
    <w:p w14:paraId="41747819" w14:textId="50D219E3" w:rsidR="00035E5E" w:rsidRPr="00B96C4D" w:rsidRDefault="002E4164" w:rsidP="00035E5E">
      <w:pPr>
        <w:pStyle w:val="Prrafodelista"/>
        <w:ind w:left="0"/>
        <w:jc w:val="center"/>
        <w:rPr>
          <w:b/>
        </w:rPr>
      </w:pPr>
      <w:r>
        <w:rPr>
          <w:b/>
        </w:rPr>
        <w:t xml:space="preserve">                 </w:t>
      </w:r>
      <w:r w:rsidR="00035E5E" w:rsidRPr="00B96C4D">
        <w:rPr>
          <w:b/>
        </w:rPr>
        <w:t xml:space="preserve">Dirección Departamental de Educación de </w:t>
      </w:r>
      <w:r w:rsidR="00035E5E">
        <w:rPr>
          <w:b/>
        </w:rPr>
        <w:t>San Marcos</w:t>
      </w:r>
    </w:p>
    <w:p w14:paraId="2C301C05" w14:textId="254B2C0E" w:rsidR="00035E5E" w:rsidRPr="00487B25" w:rsidRDefault="002E4164" w:rsidP="00035E5E">
      <w:pPr>
        <w:pStyle w:val="Prrafodelista"/>
        <w:ind w:left="-142"/>
        <w:jc w:val="center"/>
        <w:rPr>
          <w:bCs/>
        </w:rPr>
      </w:pPr>
      <w:r>
        <w:rPr>
          <w:bCs/>
        </w:rPr>
        <w:t xml:space="preserve">             </w:t>
      </w:r>
      <w:r w:rsidR="00035E5E" w:rsidRPr="00487B25">
        <w:rPr>
          <w:bCs/>
        </w:rPr>
        <w:t>Auditoría de Cumplimiento y Financiera</w:t>
      </w:r>
    </w:p>
    <w:p w14:paraId="4CAFA37D" w14:textId="4350ADC8" w:rsidR="00035E5E" w:rsidRPr="00487B25" w:rsidRDefault="00035E5E" w:rsidP="00035E5E">
      <w:pPr>
        <w:pStyle w:val="Prrafodelista"/>
        <w:ind w:left="0"/>
        <w:jc w:val="center"/>
        <w:rPr>
          <w:bCs/>
        </w:rPr>
      </w:pPr>
      <w:r w:rsidRPr="00487B25">
        <w:rPr>
          <w:bCs/>
        </w:rPr>
        <w:t xml:space="preserve">         </w:t>
      </w:r>
      <w:r w:rsidR="002E4164">
        <w:rPr>
          <w:bCs/>
        </w:rPr>
        <w:t xml:space="preserve">         </w:t>
      </w:r>
      <w:r w:rsidRPr="00487B25">
        <w:rPr>
          <w:bCs/>
        </w:rPr>
        <w:t>Período del 01 de enero al 31 de marzo de 2023</w:t>
      </w:r>
    </w:p>
    <w:p w14:paraId="091FCAAE" w14:textId="77777777" w:rsidR="00035E5E" w:rsidRDefault="00035E5E" w:rsidP="00035E5E">
      <w:pPr>
        <w:pStyle w:val="Prrafodelista"/>
        <w:ind w:left="0"/>
        <w:jc w:val="center"/>
        <w:rPr>
          <w:b/>
        </w:rPr>
      </w:pPr>
    </w:p>
    <w:p w14:paraId="23AF27A4" w14:textId="77777777" w:rsidR="00035E5E" w:rsidRPr="00487B25" w:rsidRDefault="00035E5E" w:rsidP="00035E5E">
      <w:pPr>
        <w:pStyle w:val="Prrafodelista"/>
        <w:ind w:left="0"/>
        <w:jc w:val="center"/>
        <w:rPr>
          <w:bCs/>
        </w:rPr>
      </w:pPr>
      <w:r>
        <w:rPr>
          <w:b/>
        </w:rPr>
        <w:t xml:space="preserve">            </w:t>
      </w:r>
      <w:r w:rsidRPr="00487B25">
        <w:rPr>
          <w:bCs/>
        </w:rPr>
        <w:t xml:space="preserve">Comentarios de los responsables </w:t>
      </w:r>
    </w:p>
    <w:p w14:paraId="11907B6C" w14:textId="77777777" w:rsidR="00035E5E" w:rsidRDefault="00035E5E" w:rsidP="00035E5E">
      <w:pPr>
        <w:pStyle w:val="Prrafodelista"/>
        <w:ind w:left="0"/>
        <w:jc w:val="center"/>
        <w:rPr>
          <w:b/>
        </w:rPr>
      </w:pPr>
      <w:r>
        <w:rPr>
          <w:b/>
        </w:rPr>
        <w:t xml:space="preserve">                   Deficiencia 3</w:t>
      </w:r>
    </w:p>
    <w:p w14:paraId="6EDBA497" w14:textId="77777777" w:rsidR="00035E5E" w:rsidRDefault="00035E5E" w:rsidP="00035E5E">
      <w:pPr>
        <w:pStyle w:val="Prrafodelista"/>
        <w:ind w:left="0"/>
        <w:jc w:val="center"/>
        <w:rPr>
          <w:b/>
        </w:rPr>
      </w:pPr>
    </w:p>
    <w:p w14:paraId="7B462432" w14:textId="77777777" w:rsidR="00035E5E" w:rsidRDefault="00035E5E" w:rsidP="00035E5E">
      <w:pPr>
        <w:widowControl/>
        <w:adjustRightInd w:val="0"/>
        <w:jc w:val="center"/>
        <w:rPr>
          <w:rFonts w:eastAsiaTheme="minorHAnsi"/>
          <w:b/>
          <w:bCs/>
          <w:lang w:val="es-GT"/>
        </w:rPr>
      </w:pPr>
      <w:r>
        <w:rPr>
          <w:rFonts w:eastAsiaTheme="minorHAnsi"/>
          <w:b/>
          <w:bCs/>
          <w:lang w:val="es-GT"/>
        </w:rPr>
        <w:t>Registro inadecuado de estadística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035E5E" w14:paraId="0C27EB57" w14:textId="77777777" w:rsidTr="00FE0A2C">
        <w:tc>
          <w:tcPr>
            <w:tcW w:w="9354" w:type="dxa"/>
          </w:tcPr>
          <w:p w14:paraId="33D92E04" w14:textId="77777777" w:rsidR="00035E5E" w:rsidRDefault="00035E5E" w:rsidP="00FE0A2C">
            <w:pPr>
              <w:widowControl/>
              <w:adjustRightInd w:val="0"/>
              <w:jc w:val="both"/>
              <w:rPr>
                <w:rFonts w:eastAsiaTheme="minorHAnsi"/>
                <w:bCs/>
                <w:lang w:val="es-GT"/>
              </w:rPr>
            </w:pPr>
            <w:r>
              <w:rPr>
                <w:rFonts w:eastAsiaTheme="minorHAnsi"/>
                <w:b/>
                <w:lang w:val="es-GT"/>
              </w:rPr>
              <w:t xml:space="preserve">Según </w:t>
            </w:r>
            <w:r w:rsidRPr="002E2FF5">
              <w:rPr>
                <w:rFonts w:eastAsiaTheme="minorHAnsi"/>
                <w:b/>
                <w:lang w:val="es-GT"/>
              </w:rPr>
              <w:t>oficio No. 93-2023, de fecha 01 de junio de 2023,</w:t>
            </w:r>
            <w:r>
              <w:rPr>
                <w:rFonts w:eastAsiaTheme="minorHAnsi"/>
                <w:bCs/>
                <w:lang w:val="es-GT"/>
              </w:rPr>
              <w:t xml:space="preserve"> Ref. SDFOCE/DAMA el subdirector de Fortalecimiento a la Comunidad Educativa, indica que esta acción es única y exclusiva de los directores de los establecimientos educativos, pues ellos son los únicos que tienen acceso al sistema para dar de baja o cargar estadística de alumnos en el sistema de registro y estadística de estudiantes SIRE.</w:t>
            </w:r>
          </w:p>
          <w:p w14:paraId="2DC723D3" w14:textId="77777777" w:rsidR="00035E5E" w:rsidRDefault="00035E5E" w:rsidP="00FE0A2C">
            <w:pPr>
              <w:widowControl/>
              <w:adjustRightInd w:val="0"/>
              <w:jc w:val="both"/>
              <w:rPr>
                <w:rFonts w:eastAsiaTheme="minorHAnsi"/>
                <w:bCs/>
                <w:lang w:val="es-GT"/>
              </w:rPr>
            </w:pPr>
          </w:p>
          <w:p w14:paraId="4BB61D5C" w14:textId="77777777" w:rsidR="00035E5E" w:rsidRDefault="00035E5E" w:rsidP="00FE0A2C">
            <w:pPr>
              <w:widowControl/>
              <w:adjustRightInd w:val="0"/>
              <w:jc w:val="both"/>
              <w:rPr>
                <w:rFonts w:eastAsiaTheme="minorHAnsi"/>
                <w:bCs/>
                <w:lang w:val="es-GT"/>
              </w:rPr>
            </w:pPr>
            <w:r>
              <w:rPr>
                <w:rFonts w:eastAsiaTheme="minorHAnsi"/>
                <w:b/>
                <w:lang w:val="es-GT"/>
              </w:rPr>
              <w:t>En</w:t>
            </w:r>
            <w:r w:rsidRPr="009D574E">
              <w:rPr>
                <w:rFonts w:eastAsiaTheme="minorHAnsi"/>
                <w:b/>
                <w:lang w:val="es-GT"/>
              </w:rPr>
              <w:t xml:space="preserve"> oficio No. 036/2023, </w:t>
            </w:r>
            <w:proofErr w:type="spellStart"/>
            <w:r w:rsidRPr="009D574E">
              <w:rPr>
                <w:rFonts w:eastAsiaTheme="minorHAnsi"/>
                <w:b/>
                <w:lang w:val="es-GT"/>
              </w:rPr>
              <w:t>Ref.VHLL</w:t>
            </w:r>
            <w:proofErr w:type="spellEnd"/>
            <w:r w:rsidRPr="009D574E">
              <w:rPr>
                <w:rFonts w:eastAsiaTheme="minorHAnsi"/>
                <w:b/>
                <w:lang w:val="es-GT"/>
              </w:rPr>
              <w:t>/</w:t>
            </w:r>
            <w:proofErr w:type="spellStart"/>
            <w:r w:rsidRPr="009D574E">
              <w:rPr>
                <w:rFonts w:eastAsiaTheme="minorHAnsi"/>
                <w:b/>
                <w:lang w:val="es-GT"/>
              </w:rPr>
              <w:t>dapa.foce</w:t>
            </w:r>
            <w:proofErr w:type="spellEnd"/>
            <w:r w:rsidRPr="009D574E">
              <w:rPr>
                <w:rFonts w:eastAsiaTheme="minorHAnsi"/>
                <w:b/>
                <w:lang w:val="es-GT"/>
              </w:rPr>
              <w:t xml:space="preserve"> de fecha 31 de mayo de 2023,</w:t>
            </w:r>
            <w:r>
              <w:rPr>
                <w:rFonts w:eastAsiaTheme="minorHAnsi"/>
                <w:bCs/>
                <w:lang w:val="es-GT"/>
              </w:rPr>
              <w:t xml:space="preserve"> el Jefe del Departamento de Administración de Programas de Apoyo, indica que dentro de las competencias del Departamento de Administración de Programas de Apoyo, según PRA-INS-15 Instructivo para la ejecución de los programas de apoyo en los Centros Educativos que no cuentan con -OPF-, esta generar la nómina anual y desembolso de cada uno de los programas de apoyo; Alimentación Escolar, Gratuidad de la Educación, Materiales y Recursos Didácticos (valija didáctica), útiles escolares para los establecimientos educativos que no cuentan con Organización de Programas de Apoyo, al momento de ingresar al Sistema de Dotación de Recursos y proceder a generar el desembolso de cada programa el sistema automáticamente toma la estadística de estudiantes y docentes que está cargada al mismo. En el caso de la Escuela Oficial Rural Mixta del Cantón Llano Grande, aldea </w:t>
            </w:r>
            <w:proofErr w:type="spellStart"/>
            <w:r>
              <w:rPr>
                <w:rFonts w:eastAsiaTheme="minorHAnsi"/>
                <w:bCs/>
                <w:lang w:val="es-GT"/>
              </w:rPr>
              <w:t>Tuicoche</w:t>
            </w:r>
            <w:proofErr w:type="spellEnd"/>
            <w:r>
              <w:rPr>
                <w:rFonts w:eastAsiaTheme="minorHAnsi"/>
                <w:bCs/>
                <w:lang w:val="es-GT"/>
              </w:rPr>
              <w:t xml:space="preserve"> del municipio de Tacaná, identificada con el código 12-07-2992-43, al momento de generar nómina y el primer y segundo desembolso de los programas de apoyo, la cantidad de estudiantes que tenía ingresados era de 3. Indica también que para el tercer desembolso ya están ingresados 75 estudiantes y esa fue la cantidad de alimentos entregados. La estadística es ingresada al SIRE por el director del establecimiento educativo y es la DIGEPSA quien coordina con DIPLAN y la DINFO realizan la carga al SDR; por lo que como departamento cumplieron con generar los 4 programas de apoyo. Además, adjuntan evidencia de que efectivamente ya para el tercer desembolso ya fue entregada la alimentación escolar para los 75 alumnos.</w:t>
            </w:r>
          </w:p>
          <w:p w14:paraId="249125BE" w14:textId="77777777" w:rsidR="00035E5E" w:rsidRDefault="00035E5E" w:rsidP="00FE0A2C">
            <w:pPr>
              <w:rPr>
                <w:b/>
              </w:rPr>
            </w:pPr>
          </w:p>
          <w:p w14:paraId="6F61C343" w14:textId="77777777" w:rsidR="00035E5E" w:rsidRDefault="00035E5E" w:rsidP="00FE0A2C">
            <w:pPr>
              <w:widowControl/>
              <w:adjustRightInd w:val="0"/>
              <w:jc w:val="both"/>
              <w:rPr>
                <w:b/>
              </w:rPr>
            </w:pPr>
          </w:p>
          <w:p w14:paraId="148CC7FF" w14:textId="77777777" w:rsidR="00035E5E" w:rsidRDefault="00035E5E" w:rsidP="00FE0A2C">
            <w:pPr>
              <w:widowControl/>
              <w:adjustRightInd w:val="0"/>
              <w:jc w:val="both"/>
              <w:rPr>
                <w:b/>
              </w:rPr>
            </w:pPr>
          </w:p>
          <w:p w14:paraId="77E12F6A" w14:textId="77777777" w:rsidR="00035E5E" w:rsidRDefault="00035E5E" w:rsidP="00FE0A2C">
            <w:pPr>
              <w:widowControl/>
              <w:adjustRightInd w:val="0"/>
              <w:jc w:val="both"/>
              <w:rPr>
                <w:b/>
              </w:rPr>
            </w:pPr>
          </w:p>
          <w:p w14:paraId="14E4F50A" w14:textId="77777777" w:rsidR="00035E5E" w:rsidRDefault="00035E5E" w:rsidP="00FE0A2C">
            <w:pPr>
              <w:widowControl/>
              <w:adjustRightInd w:val="0"/>
              <w:jc w:val="both"/>
              <w:rPr>
                <w:b/>
              </w:rPr>
            </w:pPr>
          </w:p>
          <w:p w14:paraId="2E993A1B" w14:textId="77777777" w:rsidR="00035E5E" w:rsidRDefault="00035E5E" w:rsidP="00FE0A2C">
            <w:pPr>
              <w:widowControl/>
              <w:adjustRightInd w:val="0"/>
              <w:jc w:val="both"/>
              <w:rPr>
                <w:b/>
              </w:rPr>
            </w:pPr>
          </w:p>
          <w:p w14:paraId="4756DD7F" w14:textId="77777777" w:rsidR="00035E5E" w:rsidRDefault="00035E5E" w:rsidP="00FE0A2C">
            <w:pPr>
              <w:widowControl/>
              <w:adjustRightInd w:val="0"/>
              <w:jc w:val="both"/>
              <w:rPr>
                <w:b/>
              </w:rPr>
            </w:pPr>
          </w:p>
          <w:p w14:paraId="6A7C3A1C" w14:textId="77777777" w:rsidR="00035E5E" w:rsidRDefault="00035E5E" w:rsidP="00FE0A2C">
            <w:pPr>
              <w:widowControl/>
              <w:adjustRightInd w:val="0"/>
              <w:jc w:val="both"/>
              <w:rPr>
                <w:b/>
              </w:rPr>
            </w:pPr>
          </w:p>
          <w:p w14:paraId="3ACE305E" w14:textId="77777777" w:rsidR="00035E5E" w:rsidRDefault="00035E5E" w:rsidP="00FE0A2C">
            <w:pPr>
              <w:widowControl/>
              <w:adjustRightInd w:val="0"/>
              <w:jc w:val="both"/>
              <w:rPr>
                <w:b/>
              </w:rPr>
            </w:pPr>
          </w:p>
          <w:p w14:paraId="13226B14" w14:textId="77777777" w:rsidR="00035E5E" w:rsidRDefault="00035E5E" w:rsidP="00FE0A2C">
            <w:pPr>
              <w:widowControl/>
              <w:adjustRightInd w:val="0"/>
              <w:jc w:val="both"/>
              <w:rPr>
                <w:b/>
              </w:rPr>
            </w:pPr>
          </w:p>
          <w:p w14:paraId="2A72AB72" w14:textId="77777777" w:rsidR="00035E5E" w:rsidRDefault="00035E5E" w:rsidP="00FE0A2C">
            <w:pPr>
              <w:widowControl/>
              <w:adjustRightInd w:val="0"/>
              <w:jc w:val="both"/>
              <w:rPr>
                <w:b/>
              </w:rPr>
            </w:pPr>
          </w:p>
        </w:tc>
      </w:tr>
    </w:tbl>
    <w:p w14:paraId="68C2637F" w14:textId="046FE44B" w:rsidR="00035E5E" w:rsidRDefault="00035E5E" w:rsidP="00035E5E">
      <w:pPr>
        <w:jc w:val="center"/>
        <w:rPr>
          <w:b/>
          <w:sz w:val="40"/>
          <w:szCs w:val="40"/>
        </w:rPr>
      </w:pPr>
    </w:p>
    <w:p w14:paraId="5395CCF7" w14:textId="34E4F0A7" w:rsidR="00035E5E" w:rsidRDefault="00035E5E" w:rsidP="00035E5E">
      <w:pPr>
        <w:jc w:val="center"/>
        <w:rPr>
          <w:b/>
          <w:sz w:val="40"/>
          <w:szCs w:val="40"/>
        </w:rPr>
      </w:pPr>
    </w:p>
    <w:p w14:paraId="7A1D9DE4" w14:textId="77777777" w:rsidR="000B0395" w:rsidRDefault="000B0395" w:rsidP="00035E5E">
      <w:pPr>
        <w:rPr>
          <w:b/>
        </w:rPr>
      </w:pPr>
    </w:p>
    <w:sectPr w:rsidR="000B0395" w:rsidSect="00B840BB">
      <w:headerReference w:type="default" r:id="rId10"/>
      <w:pgSz w:w="12242" w:h="15842" w:code="1"/>
      <w:pgMar w:top="1418" w:right="1327" w:bottom="1418" w:left="1701" w:header="12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74F91" w14:textId="77777777" w:rsidR="003052A7" w:rsidRDefault="003052A7">
      <w:r>
        <w:separator/>
      </w:r>
    </w:p>
  </w:endnote>
  <w:endnote w:type="continuationSeparator" w:id="0">
    <w:p w14:paraId="1BB75B51" w14:textId="77777777" w:rsidR="003052A7" w:rsidRDefault="0030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592BF" w14:textId="77777777" w:rsidR="003052A7" w:rsidRDefault="003052A7">
      <w:r>
        <w:separator/>
      </w:r>
    </w:p>
  </w:footnote>
  <w:footnote w:type="continuationSeparator" w:id="0">
    <w:p w14:paraId="39E9A181" w14:textId="77777777" w:rsidR="003052A7" w:rsidRDefault="00305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BE31" w14:textId="77777777" w:rsidR="00F65F5E" w:rsidRDefault="00F65F5E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7A26"/>
    <w:multiLevelType w:val="hybridMultilevel"/>
    <w:tmpl w:val="5FFA8050"/>
    <w:lvl w:ilvl="0" w:tplc="F978099E">
      <w:start w:val="1"/>
      <w:numFmt w:val="lowerLetter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>
      <w:start w:val="1"/>
      <w:numFmt w:val="lowerRoman"/>
      <w:lvlText w:val="%3."/>
      <w:lvlJc w:val="right"/>
      <w:pPr>
        <w:ind w:left="1800" w:hanging="180"/>
      </w:pPr>
    </w:lvl>
    <w:lvl w:ilvl="3" w:tplc="100A000F">
      <w:start w:val="1"/>
      <w:numFmt w:val="decimal"/>
      <w:lvlText w:val="%4."/>
      <w:lvlJc w:val="left"/>
      <w:pPr>
        <w:ind w:left="2520" w:hanging="360"/>
      </w:pPr>
    </w:lvl>
    <w:lvl w:ilvl="4" w:tplc="100A0019">
      <w:start w:val="1"/>
      <w:numFmt w:val="lowerLetter"/>
      <w:lvlText w:val="%5."/>
      <w:lvlJc w:val="left"/>
      <w:pPr>
        <w:ind w:left="3240" w:hanging="360"/>
      </w:pPr>
    </w:lvl>
    <w:lvl w:ilvl="5" w:tplc="100A001B">
      <w:start w:val="1"/>
      <w:numFmt w:val="lowerRoman"/>
      <w:lvlText w:val="%6."/>
      <w:lvlJc w:val="right"/>
      <w:pPr>
        <w:ind w:left="3960" w:hanging="180"/>
      </w:pPr>
    </w:lvl>
    <w:lvl w:ilvl="6" w:tplc="100A000F">
      <w:start w:val="1"/>
      <w:numFmt w:val="decimal"/>
      <w:lvlText w:val="%7."/>
      <w:lvlJc w:val="left"/>
      <w:pPr>
        <w:ind w:left="4680" w:hanging="360"/>
      </w:pPr>
    </w:lvl>
    <w:lvl w:ilvl="7" w:tplc="100A0019">
      <w:start w:val="1"/>
      <w:numFmt w:val="lowerLetter"/>
      <w:lvlText w:val="%8."/>
      <w:lvlJc w:val="left"/>
      <w:pPr>
        <w:ind w:left="5400" w:hanging="360"/>
      </w:pPr>
    </w:lvl>
    <w:lvl w:ilvl="8" w:tplc="10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791C20"/>
    <w:multiLevelType w:val="hybridMultilevel"/>
    <w:tmpl w:val="4D54242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02EBA"/>
    <w:multiLevelType w:val="hybridMultilevel"/>
    <w:tmpl w:val="8DA8EB7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64977"/>
    <w:multiLevelType w:val="hybridMultilevel"/>
    <w:tmpl w:val="19AAEC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350ED"/>
    <w:multiLevelType w:val="hybridMultilevel"/>
    <w:tmpl w:val="960E24C4"/>
    <w:lvl w:ilvl="0" w:tplc="DB8652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4675B"/>
    <w:multiLevelType w:val="hybridMultilevel"/>
    <w:tmpl w:val="D380633A"/>
    <w:lvl w:ilvl="0" w:tplc="100A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3D52284D"/>
    <w:multiLevelType w:val="hybridMultilevel"/>
    <w:tmpl w:val="9D068BF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E7A6A"/>
    <w:multiLevelType w:val="hybridMultilevel"/>
    <w:tmpl w:val="14E29D2A"/>
    <w:lvl w:ilvl="0" w:tplc="100A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48470189"/>
    <w:multiLevelType w:val="hybridMultilevel"/>
    <w:tmpl w:val="313C1C9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D12D9"/>
    <w:multiLevelType w:val="hybridMultilevel"/>
    <w:tmpl w:val="AA3AE506"/>
    <w:lvl w:ilvl="0" w:tplc="100A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5C5A4396"/>
    <w:multiLevelType w:val="hybridMultilevel"/>
    <w:tmpl w:val="0FFEEE04"/>
    <w:lvl w:ilvl="0" w:tplc="92ECF370">
      <w:numFmt w:val="bullet"/>
      <w:lvlText w:val="•"/>
      <w:lvlJc w:val="left"/>
      <w:pPr>
        <w:ind w:left="1870" w:hanging="310"/>
      </w:pPr>
      <w:rPr>
        <w:rFonts w:ascii="Arial" w:eastAsia="Arial" w:hAnsi="Arial" w:cs="Arial" w:hint="default"/>
        <w:b w:val="0"/>
        <w:bCs w:val="0"/>
        <w:i w:val="0"/>
        <w:iCs w:val="0"/>
        <w:w w:val="95"/>
        <w:sz w:val="23"/>
        <w:szCs w:val="23"/>
        <w:lang w:val="es-ES" w:eastAsia="en-US" w:bidi="ar-SA"/>
      </w:rPr>
    </w:lvl>
    <w:lvl w:ilvl="1" w:tplc="CE6C9FB6">
      <w:numFmt w:val="bullet"/>
      <w:lvlText w:val="•"/>
      <w:lvlJc w:val="left"/>
      <w:pPr>
        <w:ind w:left="2738" w:hanging="310"/>
      </w:pPr>
      <w:rPr>
        <w:rFonts w:hint="default"/>
        <w:lang w:val="es-ES" w:eastAsia="en-US" w:bidi="ar-SA"/>
      </w:rPr>
    </w:lvl>
    <w:lvl w:ilvl="2" w:tplc="B5FE6F2E">
      <w:numFmt w:val="bullet"/>
      <w:lvlText w:val="•"/>
      <w:lvlJc w:val="left"/>
      <w:pPr>
        <w:ind w:left="3596" w:hanging="310"/>
      </w:pPr>
      <w:rPr>
        <w:rFonts w:hint="default"/>
        <w:lang w:val="es-ES" w:eastAsia="en-US" w:bidi="ar-SA"/>
      </w:rPr>
    </w:lvl>
    <w:lvl w:ilvl="3" w:tplc="9B86E928">
      <w:numFmt w:val="bullet"/>
      <w:lvlText w:val="•"/>
      <w:lvlJc w:val="left"/>
      <w:pPr>
        <w:ind w:left="4454" w:hanging="310"/>
      </w:pPr>
      <w:rPr>
        <w:rFonts w:hint="default"/>
        <w:lang w:val="es-ES" w:eastAsia="en-US" w:bidi="ar-SA"/>
      </w:rPr>
    </w:lvl>
    <w:lvl w:ilvl="4" w:tplc="45507082">
      <w:numFmt w:val="bullet"/>
      <w:lvlText w:val="•"/>
      <w:lvlJc w:val="left"/>
      <w:pPr>
        <w:ind w:left="5312" w:hanging="310"/>
      </w:pPr>
      <w:rPr>
        <w:rFonts w:hint="default"/>
        <w:lang w:val="es-ES" w:eastAsia="en-US" w:bidi="ar-SA"/>
      </w:rPr>
    </w:lvl>
    <w:lvl w:ilvl="5" w:tplc="C8B0B40A">
      <w:numFmt w:val="bullet"/>
      <w:lvlText w:val="•"/>
      <w:lvlJc w:val="left"/>
      <w:pPr>
        <w:ind w:left="6170" w:hanging="310"/>
      </w:pPr>
      <w:rPr>
        <w:rFonts w:hint="default"/>
        <w:lang w:val="es-ES" w:eastAsia="en-US" w:bidi="ar-SA"/>
      </w:rPr>
    </w:lvl>
    <w:lvl w:ilvl="6" w:tplc="997CB122">
      <w:numFmt w:val="bullet"/>
      <w:lvlText w:val="•"/>
      <w:lvlJc w:val="left"/>
      <w:pPr>
        <w:ind w:left="7028" w:hanging="310"/>
      </w:pPr>
      <w:rPr>
        <w:rFonts w:hint="default"/>
        <w:lang w:val="es-ES" w:eastAsia="en-US" w:bidi="ar-SA"/>
      </w:rPr>
    </w:lvl>
    <w:lvl w:ilvl="7" w:tplc="1D269964">
      <w:numFmt w:val="bullet"/>
      <w:lvlText w:val="•"/>
      <w:lvlJc w:val="left"/>
      <w:pPr>
        <w:ind w:left="7886" w:hanging="310"/>
      </w:pPr>
      <w:rPr>
        <w:rFonts w:hint="default"/>
        <w:lang w:val="es-ES" w:eastAsia="en-US" w:bidi="ar-SA"/>
      </w:rPr>
    </w:lvl>
    <w:lvl w:ilvl="8" w:tplc="408CC002">
      <w:numFmt w:val="bullet"/>
      <w:lvlText w:val="•"/>
      <w:lvlJc w:val="left"/>
      <w:pPr>
        <w:ind w:left="8744" w:hanging="310"/>
      </w:pPr>
      <w:rPr>
        <w:rFonts w:hint="default"/>
        <w:lang w:val="es-ES" w:eastAsia="en-US" w:bidi="ar-SA"/>
      </w:rPr>
    </w:lvl>
  </w:abstractNum>
  <w:abstractNum w:abstractNumId="11" w15:restartNumberingAfterBreak="0">
    <w:nsid w:val="5E0B1D65"/>
    <w:multiLevelType w:val="hybridMultilevel"/>
    <w:tmpl w:val="CDA8474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433B66"/>
    <w:multiLevelType w:val="hybridMultilevel"/>
    <w:tmpl w:val="D35644F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2B263D"/>
    <w:multiLevelType w:val="hybridMultilevel"/>
    <w:tmpl w:val="558412A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A670C"/>
    <w:multiLevelType w:val="hybridMultilevel"/>
    <w:tmpl w:val="E500EA4A"/>
    <w:lvl w:ilvl="0" w:tplc="D8FA7D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412CA"/>
    <w:multiLevelType w:val="hybridMultilevel"/>
    <w:tmpl w:val="27B25C7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F24C2B"/>
    <w:multiLevelType w:val="hybridMultilevel"/>
    <w:tmpl w:val="2ADA5E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9"/>
  </w:num>
  <w:num w:numId="5">
    <w:abstractNumId w:val="12"/>
  </w:num>
  <w:num w:numId="6">
    <w:abstractNumId w:val="11"/>
  </w:num>
  <w:num w:numId="7">
    <w:abstractNumId w:val="1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3"/>
  </w:num>
  <w:num w:numId="12">
    <w:abstractNumId w:val="2"/>
  </w:num>
  <w:num w:numId="13">
    <w:abstractNumId w:val="6"/>
  </w:num>
  <w:num w:numId="14">
    <w:abstractNumId w:val="8"/>
  </w:num>
  <w:num w:numId="15">
    <w:abstractNumId w:val="14"/>
  </w:num>
  <w:num w:numId="16">
    <w:abstractNumId w:val="13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E8"/>
    <w:rsid w:val="00012744"/>
    <w:rsid w:val="0003544D"/>
    <w:rsid w:val="00035E5E"/>
    <w:rsid w:val="00040640"/>
    <w:rsid w:val="00052388"/>
    <w:rsid w:val="00066D26"/>
    <w:rsid w:val="00066EAE"/>
    <w:rsid w:val="00071097"/>
    <w:rsid w:val="00071962"/>
    <w:rsid w:val="000846C0"/>
    <w:rsid w:val="0008551D"/>
    <w:rsid w:val="00085ACC"/>
    <w:rsid w:val="00085F25"/>
    <w:rsid w:val="000926EE"/>
    <w:rsid w:val="00093DE7"/>
    <w:rsid w:val="000A6242"/>
    <w:rsid w:val="000B0395"/>
    <w:rsid w:val="000C301F"/>
    <w:rsid w:val="000C48C5"/>
    <w:rsid w:val="000E0B82"/>
    <w:rsid w:val="000E38FE"/>
    <w:rsid w:val="000E4A83"/>
    <w:rsid w:val="000E761B"/>
    <w:rsid w:val="000F2A2F"/>
    <w:rsid w:val="000F5E47"/>
    <w:rsid w:val="00102F64"/>
    <w:rsid w:val="00103B56"/>
    <w:rsid w:val="00105298"/>
    <w:rsid w:val="00105564"/>
    <w:rsid w:val="00117135"/>
    <w:rsid w:val="001228C1"/>
    <w:rsid w:val="0012329C"/>
    <w:rsid w:val="001256BC"/>
    <w:rsid w:val="00127932"/>
    <w:rsid w:val="00131293"/>
    <w:rsid w:val="00132016"/>
    <w:rsid w:val="0014064E"/>
    <w:rsid w:val="00141E92"/>
    <w:rsid w:val="001439AD"/>
    <w:rsid w:val="00147D8D"/>
    <w:rsid w:val="00160056"/>
    <w:rsid w:val="001649B7"/>
    <w:rsid w:val="00165BD0"/>
    <w:rsid w:val="00166B03"/>
    <w:rsid w:val="00171D9A"/>
    <w:rsid w:val="00187D6F"/>
    <w:rsid w:val="00197BD2"/>
    <w:rsid w:val="001A0C43"/>
    <w:rsid w:val="001A24AE"/>
    <w:rsid w:val="001B269B"/>
    <w:rsid w:val="001B33EB"/>
    <w:rsid w:val="001B39C2"/>
    <w:rsid w:val="001B3B01"/>
    <w:rsid w:val="001B61BF"/>
    <w:rsid w:val="001C00F4"/>
    <w:rsid w:val="001C5B21"/>
    <w:rsid w:val="001C61D3"/>
    <w:rsid w:val="001C76B3"/>
    <w:rsid w:val="001D023F"/>
    <w:rsid w:val="00204707"/>
    <w:rsid w:val="00207138"/>
    <w:rsid w:val="002073A3"/>
    <w:rsid w:val="00207948"/>
    <w:rsid w:val="00207B84"/>
    <w:rsid w:val="002102B7"/>
    <w:rsid w:val="002156BD"/>
    <w:rsid w:val="00215894"/>
    <w:rsid w:val="002268F3"/>
    <w:rsid w:val="00230C12"/>
    <w:rsid w:val="00232B96"/>
    <w:rsid w:val="002541EB"/>
    <w:rsid w:val="00257C79"/>
    <w:rsid w:val="002618BE"/>
    <w:rsid w:val="0026423C"/>
    <w:rsid w:val="00272715"/>
    <w:rsid w:val="00280D7D"/>
    <w:rsid w:val="002864C9"/>
    <w:rsid w:val="00287FD5"/>
    <w:rsid w:val="002922EA"/>
    <w:rsid w:val="00297B8C"/>
    <w:rsid w:val="002A08A5"/>
    <w:rsid w:val="002A7F3E"/>
    <w:rsid w:val="002B0117"/>
    <w:rsid w:val="002C07CE"/>
    <w:rsid w:val="002E0378"/>
    <w:rsid w:val="002E0669"/>
    <w:rsid w:val="002E2FF5"/>
    <w:rsid w:val="002E4164"/>
    <w:rsid w:val="002E6A4A"/>
    <w:rsid w:val="002E6C8D"/>
    <w:rsid w:val="002E73C7"/>
    <w:rsid w:val="002F0AFB"/>
    <w:rsid w:val="002F312F"/>
    <w:rsid w:val="002F595A"/>
    <w:rsid w:val="003052A7"/>
    <w:rsid w:val="00310B74"/>
    <w:rsid w:val="0031101F"/>
    <w:rsid w:val="00312C8A"/>
    <w:rsid w:val="00323026"/>
    <w:rsid w:val="00327470"/>
    <w:rsid w:val="003417B1"/>
    <w:rsid w:val="0035078C"/>
    <w:rsid w:val="003512F1"/>
    <w:rsid w:val="00351D39"/>
    <w:rsid w:val="00357077"/>
    <w:rsid w:val="003631AA"/>
    <w:rsid w:val="003659E0"/>
    <w:rsid w:val="00372227"/>
    <w:rsid w:val="00372354"/>
    <w:rsid w:val="0038339A"/>
    <w:rsid w:val="003860A3"/>
    <w:rsid w:val="00386801"/>
    <w:rsid w:val="00387236"/>
    <w:rsid w:val="00394D31"/>
    <w:rsid w:val="003A4DE3"/>
    <w:rsid w:val="003B1F68"/>
    <w:rsid w:val="003B4F6F"/>
    <w:rsid w:val="003B60CD"/>
    <w:rsid w:val="003C698F"/>
    <w:rsid w:val="003E1A13"/>
    <w:rsid w:val="003E59B1"/>
    <w:rsid w:val="0040420F"/>
    <w:rsid w:val="0042581E"/>
    <w:rsid w:val="00430B7E"/>
    <w:rsid w:val="00437666"/>
    <w:rsid w:val="00437F9A"/>
    <w:rsid w:val="00442B06"/>
    <w:rsid w:val="004523E6"/>
    <w:rsid w:val="0049032E"/>
    <w:rsid w:val="00490A66"/>
    <w:rsid w:val="004A52F5"/>
    <w:rsid w:val="004C2202"/>
    <w:rsid w:val="004C7590"/>
    <w:rsid w:val="004E2C7C"/>
    <w:rsid w:val="004E4B4B"/>
    <w:rsid w:val="004E5F3B"/>
    <w:rsid w:val="004F0B78"/>
    <w:rsid w:val="004F1478"/>
    <w:rsid w:val="004F44E6"/>
    <w:rsid w:val="0050240B"/>
    <w:rsid w:val="00504790"/>
    <w:rsid w:val="00506117"/>
    <w:rsid w:val="00511599"/>
    <w:rsid w:val="005136ED"/>
    <w:rsid w:val="00520CCC"/>
    <w:rsid w:val="00520D0F"/>
    <w:rsid w:val="00523277"/>
    <w:rsid w:val="005378F6"/>
    <w:rsid w:val="00540459"/>
    <w:rsid w:val="0054433D"/>
    <w:rsid w:val="00550B5A"/>
    <w:rsid w:val="00554172"/>
    <w:rsid w:val="00556A04"/>
    <w:rsid w:val="005669D2"/>
    <w:rsid w:val="00567915"/>
    <w:rsid w:val="0057656A"/>
    <w:rsid w:val="0058766E"/>
    <w:rsid w:val="005A23AB"/>
    <w:rsid w:val="005A671D"/>
    <w:rsid w:val="005B5425"/>
    <w:rsid w:val="005B6D33"/>
    <w:rsid w:val="005C4FE1"/>
    <w:rsid w:val="005C6384"/>
    <w:rsid w:val="005C7188"/>
    <w:rsid w:val="005E232D"/>
    <w:rsid w:val="005E4EDE"/>
    <w:rsid w:val="005F0A5F"/>
    <w:rsid w:val="005F6CC7"/>
    <w:rsid w:val="005F736D"/>
    <w:rsid w:val="00600A13"/>
    <w:rsid w:val="0060520A"/>
    <w:rsid w:val="00613D9E"/>
    <w:rsid w:val="0061526C"/>
    <w:rsid w:val="00621ECA"/>
    <w:rsid w:val="006415FA"/>
    <w:rsid w:val="0066372B"/>
    <w:rsid w:val="006648C1"/>
    <w:rsid w:val="0067078E"/>
    <w:rsid w:val="00676082"/>
    <w:rsid w:val="00686871"/>
    <w:rsid w:val="00691669"/>
    <w:rsid w:val="00694489"/>
    <w:rsid w:val="006B2D34"/>
    <w:rsid w:val="006B31FB"/>
    <w:rsid w:val="006B4C50"/>
    <w:rsid w:val="006C09B0"/>
    <w:rsid w:val="006C5A1C"/>
    <w:rsid w:val="006D00DF"/>
    <w:rsid w:val="006D6866"/>
    <w:rsid w:val="006E5A89"/>
    <w:rsid w:val="006F1C62"/>
    <w:rsid w:val="006F4346"/>
    <w:rsid w:val="006F7B39"/>
    <w:rsid w:val="007000EB"/>
    <w:rsid w:val="00703E37"/>
    <w:rsid w:val="00720AFB"/>
    <w:rsid w:val="007239E3"/>
    <w:rsid w:val="00724425"/>
    <w:rsid w:val="00724E60"/>
    <w:rsid w:val="00725E45"/>
    <w:rsid w:val="00730B3A"/>
    <w:rsid w:val="00732AE0"/>
    <w:rsid w:val="007370D5"/>
    <w:rsid w:val="00741DB2"/>
    <w:rsid w:val="00745207"/>
    <w:rsid w:val="007531C6"/>
    <w:rsid w:val="00754AF5"/>
    <w:rsid w:val="00764EE3"/>
    <w:rsid w:val="00775031"/>
    <w:rsid w:val="00782432"/>
    <w:rsid w:val="00787115"/>
    <w:rsid w:val="007A5814"/>
    <w:rsid w:val="007A7897"/>
    <w:rsid w:val="007B5F31"/>
    <w:rsid w:val="007C3791"/>
    <w:rsid w:val="007C3C5E"/>
    <w:rsid w:val="007D159D"/>
    <w:rsid w:val="007D1C46"/>
    <w:rsid w:val="007D1FFB"/>
    <w:rsid w:val="007D42F1"/>
    <w:rsid w:val="007D45CE"/>
    <w:rsid w:val="007D699C"/>
    <w:rsid w:val="007D7F37"/>
    <w:rsid w:val="007E2B29"/>
    <w:rsid w:val="007E6B01"/>
    <w:rsid w:val="007F6FAA"/>
    <w:rsid w:val="007F7A2B"/>
    <w:rsid w:val="00800686"/>
    <w:rsid w:val="00805E86"/>
    <w:rsid w:val="00811173"/>
    <w:rsid w:val="00817A3B"/>
    <w:rsid w:val="00821C5C"/>
    <w:rsid w:val="00822074"/>
    <w:rsid w:val="00830DBB"/>
    <w:rsid w:val="00832AEB"/>
    <w:rsid w:val="00842CB5"/>
    <w:rsid w:val="00846A7B"/>
    <w:rsid w:val="008475FC"/>
    <w:rsid w:val="0085021B"/>
    <w:rsid w:val="00853B2C"/>
    <w:rsid w:val="0086744B"/>
    <w:rsid w:val="00875161"/>
    <w:rsid w:val="0088382C"/>
    <w:rsid w:val="00887633"/>
    <w:rsid w:val="00891239"/>
    <w:rsid w:val="008A3454"/>
    <w:rsid w:val="008B3387"/>
    <w:rsid w:val="008C044E"/>
    <w:rsid w:val="008C1508"/>
    <w:rsid w:val="008C506C"/>
    <w:rsid w:val="008D658C"/>
    <w:rsid w:val="008E5E42"/>
    <w:rsid w:val="009034A5"/>
    <w:rsid w:val="00904008"/>
    <w:rsid w:val="00905C82"/>
    <w:rsid w:val="00914828"/>
    <w:rsid w:val="00915C3A"/>
    <w:rsid w:val="00916A8D"/>
    <w:rsid w:val="0092070C"/>
    <w:rsid w:val="009263CD"/>
    <w:rsid w:val="0092750C"/>
    <w:rsid w:val="00931274"/>
    <w:rsid w:val="009460EF"/>
    <w:rsid w:val="00950605"/>
    <w:rsid w:val="009532A3"/>
    <w:rsid w:val="00953CDE"/>
    <w:rsid w:val="0095739C"/>
    <w:rsid w:val="00960352"/>
    <w:rsid w:val="00960F30"/>
    <w:rsid w:val="009620FB"/>
    <w:rsid w:val="00962BBA"/>
    <w:rsid w:val="00970341"/>
    <w:rsid w:val="00970A9C"/>
    <w:rsid w:val="009A4D38"/>
    <w:rsid w:val="009C4688"/>
    <w:rsid w:val="009D574E"/>
    <w:rsid w:val="009D60B7"/>
    <w:rsid w:val="009D6932"/>
    <w:rsid w:val="009D6BCA"/>
    <w:rsid w:val="009E28A5"/>
    <w:rsid w:val="00A00B8B"/>
    <w:rsid w:val="00A02E82"/>
    <w:rsid w:val="00A03160"/>
    <w:rsid w:val="00A04604"/>
    <w:rsid w:val="00A060D7"/>
    <w:rsid w:val="00A153BC"/>
    <w:rsid w:val="00A15CC7"/>
    <w:rsid w:val="00A26EA6"/>
    <w:rsid w:val="00A27444"/>
    <w:rsid w:val="00A41D19"/>
    <w:rsid w:val="00A43D54"/>
    <w:rsid w:val="00A44530"/>
    <w:rsid w:val="00A5112C"/>
    <w:rsid w:val="00A6075F"/>
    <w:rsid w:val="00A607F4"/>
    <w:rsid w:val="00A74D9D"/>
    <w:rsid w:val="00A7650C"/>
    <w:rsid w:val="00A7794E"/>
    <w:rsid w:val="00A81A94"/>
    <w:rsid w:val="00A8267B"/>
    <w:rsid w:val="00A83FFB"/>
    <w:rsid w:val="00A92771"/>
    <w:rsid w:val="00A9333F"/>
    <w:rsid w:val="00A95D8F"/>
    <w:rsid w:val="00AA350E"/>
    <w:rsid w:val="00AA3B59"/>
    <w:rsid w:val="00AA58D4"/>
    <w:rsid w:val="00AA61BF"/>
    <w:rsid w:val="00AA7495"/>
    <w:rsid w:val="00AB11A8"/>
    <w:rsid w:val="00AB55F3"/>
    <w:rsid w:val="00AC0E12"/>
    <w:rsid w:val="00AC2FDF"/>
    <w:rsid w:val="00AC300F"/>
    <w:rsid w:val="00AD2CCC"/>
    <w:rsid w:val="00AE0331"/>
    <w:rsid w:val="00AE4A87"/>
    <w:rsid w:val="00AF32F3"/>
    <w:rsid w:val="00AF45DE"/>
    <w:rsid w:val="00AF4FA2"/>
    <w:rsid w:val="00B036D5"/>
    <w:rsid w:val="00B04FD0"/>
    <w:rsid w:val="00B04FF9"/>
    <w:rsid w:val="00B2391C"/>
    <w:rsid w:val="00B34232"/>
    <w:rsid w:val="00B370DC"/>
    <w:rsid w:val="00B376FE"/>
    <w:rsid w:val="00B37795"/>
    <w:rsid w:val="00B4371E"/>
    <w:rsid w:val="00B43F6E"/>
    <w:rsid w:val="00B550F9"/>
    <w:rsid w:val="00B75499"/>
    <w:rsid w:val="00B75AC9"/>
    <w:rsid w:val="00B767ED"/>
    <w:rsid w:val="00B840BB"/>
    <w:rsid w:val="00B8440F"/>
    <w:rsid w:val="00B869F4"/>
    <w:rsid w:val="00BB5466"/>
    <w:rsid w:val="00BB782C"/>
    <w:rsid w:val="00BC1386"/>
    <w:rsid w:val="00BC5C1F"/>
    <w:rsid w:val="00BC6B0E"/>
    <w:rsid w:val="00BD0892"/>
    <w:rsid w:val="00BE2C7A"/>
    <w:rsid w:val="00BF1F71"/>
    <w:rsid w:val="00C00DD1"/>
    <w:rsid w:val="00C06ED7"/>
    <w:rsid w:val="00C15FF0"/>
    <w:rsid w:val="00C2309E"/>
    <w:rsid w:val="00C4060A"/>
    <w:rsid w:val="00C450A4"/>
    <w:rsid w:val="00C5479F"/>
    <w:rsid w:val="00C56180"/>
    <w:rsid w:val="00C56893"/>
    <w:rsid w:val="00C65010"/>
    <w:rsid w:val="00C66841"/>
    <w:rsid w:val="00C731FD"/>
    <w:rsid w:val="00C75318"/>
    <w:rsid w:val="00C86F4F"/>
    <w:rsid w:val="00C95BCD"/>
    <w:rsid w:val="00C96F21"/>
    <w:rsid w:val="00CA0935"/>
    <w:rsid w:val="00CA4DB4"/>
    <w:rsid w:val="00CB4752"/>
    <w:rsid w:val="00CB4771"/>
    <w:rsid w:val="00CB692B"/>
    <w:rsid w:val="00CC2B05"/>
    <w:rsid w:val="00CC7A76"/>
    <w:rsid w:val="00CC7D9F"/>
    <w:rsid w:val="00CE1AC0"/>
    <w:rsid w:val="00CE1C2B"/>
    <w:rsid w:val="00CE366B"/>
    <w:rsid w:val="00CE7ECD"/>
    <w:rsid w:val="00CF0946"/>
    <w:rsid w:val="00D00B66"/>
    <w:rsid w:val="00D06D1D"/>
    <w:rsid w:val="00D158F3"/>
    <w:rsid w:val="00D21252"/>
    <w:rsid w:val="00D24A3D"/>
    <w:rsid w:val="00D421A8"/>
    <w:rsid w:val="00D61F11"/>
    <w:rsid w:val="00D64725"/>
    <w:rsid w:val="00D711AA"/>
    <w:rsid w:val="00D746D1"/>
    <w:rsid w:val="00D76D3E"/>
    <w:rsid w:val="00D8020A"/>
    <w:rsid w:val="00D85C1E"/>
    <w:rsid w:val="00D927E1"/>
    <w:rsid w:val="00D938F2"/>
    <w:rsid w:val="00DA246F"/>
    <w:rsid w:val="00DB6B0F"/>
    <w:rsid w:val="00DB6CB5"/>
    <w:rsid w:val="00DC2CC3"/>
    <w:rsid w:val="00DC34D6"/>
    <w:rsid w:val="00DC5B96"/>
    <w:rsid w:val="00DD0A56"/>
    <w:rsid w:val="00DF0C66"/>
    <w:rsid w:val="00DF59FB"/>
    <w:rsid w:val="00DF6D86"/>
    <w:rsid w:val="00E0577B"/>
    <w:rsid w:val="00E26838"/>
    <w:rsid w:val="00E41063"/>
    <w:rsid w:val="00E41626"/>
    <w:rsid w:val="00E54F18"/>
    <w:rsid w:val="00E55697"/>
    <w:rsid w:val="00E660D1"/>
    <w:rsid w:val="00E74C14"/>
    <w:rsid w:val="00E81FDC"/>
    <w:rsid w:val="00E82704"/>
    <w:rsid w:val="00E86CD4"/>
    <w:rsid w:val="00EB0399"/>
    <w:rsid w:val="00EC22CF"/>
    <w:rsid w:val="00EC30F0"/>
    <w:rsid w:val="00EE42AD"/>
    <w:rsid w:val="00EE5739"/>
    <w:rsid w:val="00EE6B77"/>
    <w:rsid w:val="00EE73F9"/>
    <w:rsid w:val="00EF1BBE"/>
    <w:rsid w:val="00EF3A02"/>
    <w:rsid w:val="00EF6F54"/>
    <w:rsid w:val="00F12942"/>
    <w:rsid w:val="00F12B78"/>
    <w:rsid w:val="00F151E9"/>
    <w:rsid w:val="00F17571"/>
    <w:rsid w:val="00F233E8"/>
    <w:rsid w:val="00F23F92"/>
    <w:rsid w:val="00F332C1"/>
    <w:rsid w:val="00F42E46"/>
    <w:rsid w:val="00F46031"/>
    <w:rsid w:val="00F506D5"/>
    <w:rsid w:val="00F51DE9"/>
    <w:rsid w:val="00F5330E"/>
    <w:rsid w:val="00F603EC"/>
    <w:rsid w:val="00F60F2A"/>
    <w:rsid w:val="00F64F61"/>
    <w:rsid w:val="00F65F5E"/>
    <w:rsid w:val="00F719B9"/>
    <w:rsid w:val="00FA2970"/>
    <w:rsid w:val="00FA694F"/>
    <w:rsid w:val="00FB0430"/>
    <w:rsid w:val="00FB047E"/>
    <w:rsid w:val="00FB2CF6"/>
    <w:rsid w:val="00FC2A70"/>
    <w:rsid w:val="00FC7237"/>
    <w:rsid w:val="00FE5E46"/>
    <w:rsid w:val="00FE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FA4BAB1"/>
  <w15:docId w15:val="{C53A1BE8-4550-4A2C-BD0E-F9545F86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518" w:right="526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uiPriority w:val="1"/>
    <w:qFormat/>
    <w:pPr>
      <w:ind w:left="1291"/>
      <w:outlineLvl w:val="1"/>
    </w:pPr>
    <w:rPr>
      <w:b/>
      <w:bCs/>
      <w:sz w:val="23"/>
      <w:szCs w:val="23"/>
    </w:rPr>
  </w:style>
  <w:style w:type="paragraph" w:styleId="Ttulo3">
    <w:name w:val="heading 3"/>
    <w:basedOn w:val="Normal"/>
    <w:uiPriority w:val="1"/>
    <w:qFormat/>
    <w:pPr>
      <w:ind w:left="1294"/>
      <w:jc w:val="both"/>
      <w:outlineLvl w:val="2"/>
    </w:pPr>
    <w:rPr>
      <w:b/>
      <w:bCs/>
      <w:sz w:val="23"/>
      <w:szCs w:val="23"/>
    </w:rPr>
  </w:style>
  <w:style w:type="paragraph" w:styleId="Ttulo4">
    <w:name w:val="heading 4"/>
    <w:basedOn w:val="Normal"/>
    <w:uiPriority w:val="1"/>
    <w:qFormat/>
    <w:pPr>
      <w:ind w:left="20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spacing w:line="317" w:lineRule="exact"/>
      <w:ind w:left="5659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Prrafodelista">
    <w:name w:val="List Paragraph"/>
    <w:basedOn w:val="Normal"/>
    <w:uiPriority w:val="34"/>
    <w:qFormat/>
    <w:pPr>
      <w:ind w:left="1848" w:right="933" w:hanging="31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151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51E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151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1E9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A6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70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0D5"/>
    <w:rPr>
      <w:rFonts w:ascii="Tahoma" w:eastAsia="Arial" w:hAnsi="Tahoma" w:cs="Tahoma"/>
      <w:sz w:val="16"/>
      <w:szCs w:val="16"/>
      <w:lang w:val="es-ES"/>
    </w:rPr>
  </w:style>
  <w:style w:type="paragraph" w:customStyle="1" w:styleId="Style1">
    <w:name w:val="Style 1"/>
    <w:rsid w:val="006415FA"/>
    <w:pPr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F4830-CAE2-4302-BD84-DBE4361D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3969</Words>
  <Characters>21833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Auditor</dc:creator>
  <cp:lastModifiedBy>Wendy Gabriela De Paz Meléndez</cp:lastModifiedBy>
  <cp:revision>2</cp:revision>
  <cp:lastPrinted>2023-06-15T15:39:00Z</cp:lastPrinted>
  <dcterms:created xsi:type="dcterms:W3CDTF">2023-06-20T20:50:00Z</dcterms:created>
  <dcterms:modified xsi:type="dcterms:W3CDTF">2023-06-20T20:50:00Z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LastSaved">
    <vt:filetime>2021-08-25T00:00:00Z</vt:filetime>
  </property>
</Properties>
</file>