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05CA" w14:textId="73A3850E" w:rsidR="00F54021" w:rsidRPr="006A653D" w:rsidRDefault="00AA01D9" w:rsidP="00214A9F">
      <w:pPr>
        <w:ind w:left="851"/>
        <w:jc w:val="center"/>
        <w:rPr>
          <w:b/>
        </w:rPr>
      </w:pPr>
      <w:bookmarkStart w:id="0" w:name="_Hlk120196757"/>
      <w:r w:rsidRPr="006A653D">
        <w:rPr>
          <w:b/>
        </w:rPr>
        <w:t>MINISTERIO DE EDUCACIÓN</w:t>
      </w:r>
    </w:p>
    <w:p w14:paraId="6E21EB6D" w14:textId="77777777" w:rsidR="00B441A6" w:rsidRPr="006A653D" w:rsidRDefault="00F54021" w:rsidP="00214A9F">
      <w:pPr>
        <w:ind w:left="851"/>
        <w:jc w:val="center"/>
        <w:rPr>
          <w:b/>
        </w:rPr>
      </w:pPr>
      <w:r w:rsidRPr="006A653D">
        <w:rPr>
          <w:b/>
        </w:rPr>
        <w:t xml:space="preserve">DIRECCIÓN DE </w:t>
      </w:r>
      <w:r w:rsidR="00AA01D9" w:rsidRPr="006A653D">
        <w:rPr>
          <w:b/>
        </w:rPr>
        <w:t>AUDITORIA INTERNA</w:t>
      </w:r>
    </w:p>
    <w:p w14:paraId="1A8F28E3" w14:textId="0C824E57" w:rsidR="00F8511D" w:rsidRPr="006A653D" w:rsidRDefault="00F8511D" w:rsidP="00214A9F">
      <w:pPr>
        <w:ind w:left="851"/>
        <w:jc w:val="center"/>
        <w:rPr>
          <w:b/>
        </w:rPr>
      </w:pPr>
      <w:r w:rsidRPr="006A653D">
        <w:rPr>
          <w:b/>
        </w:rPr>
        <w:t>INFORME No.: O-DIDAI/SUB-0</w:t>
      </w:r>
      <w:r w:rsidR="00A31A97" w:rsidRPr="006A653D">
        <w:rPr>
          <w:b/>
        </w:rPr>
        <w:t>86</w:t>
      </w:r>
      <w:r w:rsidRPr="006A653D">
        <w:rPr>
          <w:b/>
        </w:rPr>
        <w:t>-2023</w:t>
      </w:r>
    </w:p>
    <w:p w14:paraId="01204244" w14:textId="7E0414CD" w:rsidR="00F8511D" w:rsidRPr="006A653D" w:rsidRDefault="00F8511D" w:rsidP="00ED00D2">
      <w:pPr>
        <w:jc w:val="center"/>
        <w:rPr>
          <w:b/>
          <w:bCs/>
          <w:lang w:val="es-GT"/>
        </w:rPr>
      </w:pPr>
      <w:r w:rsidRPr="006A653D">
        <w:rPr>
          <w:b/>
        </w:rPr>
        <w:t xml:space="preserve">SIAD: </w:t>
      </w:r>
      <w:r w:rsidR="00A31A97" w:rsidRPr="006A653D">
        <w:rPr>
          <w:b/>
        </w:rPr>
        <w:t>625228</w:t>
      </w:r>
    </w:p>
    <w:p w14:paraId="61A75866" w14:textId="77777777" w:rsidR="008A535A" w:rsidRPr="006A653D" w:rsidRDefault="008A535A" w:rsidP="00F8511D">
      <w:pPr>
        <w:pStyle w:val="Textoindependiente"/>
        <w:ind w:left="1418"/>
        <w:jc w:val="center"/>
        <w:rPr>
          <w:b/>
          <w:sz w:val="22"/>
          <w:szCs w:val="22"/>
        </w:rPr>
      </w:pPr>
    </w:p>
    <w:p w14:paraId="6BF71C2A" w14:textId="77777777" w:rsidR="008A535A" w:rsidRPr="006A653D" w:rsidRDefault="008A535A" w:rsidP="00F8511D">
      <w:pPr>
        <w:pStyle w:val="Textoindependiente"/>
        <w:ind w:left="1418"/>
        <w:jc w:val="center"/>
        <w:rPr>
          <w:b/>
          <w:sz w:val="22"/>
          <w:szCs w:val="22"/>
        </w:rPr>
      </w:pPr>
    </w:p>
    <w:p w14:paraId="020072AB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63BC3E4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1DD6DD65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56F834D2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B0F40EC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33A4F09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4EF6FA0A" w14:textId="77777777" w:rsidR="008A535A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2A8932B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182278EB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7D858DDC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07A03480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280AC47B" w14:textId="77777777" w:rsidR="004030E2" w:rsidRPr="006A653D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73E32F71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D9FEBC6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B24F029" w14:textId="77777777" w:rsidR="008A535A" w:rsidRPr="006A653D" w:rsidRDefault="008A535A" w:rsidP="00F54021">
      <w:pPr>
        <w:pStyle w:val="Textoindependiente"/>
        <w:ind w:left="1418"/>
        <w:rPr>
          <w:sz w:val="22"/>
          <w:szCs w:val="22"/>
        </w:rPr>
      </w:pPr>
    </w:p>
    <w:p w14:paraId="1A22A132" w14:textId="0E0C50FA" w:rsidR="00F8511D" w:rsidRPr="006A653D" w:rsidRDefault="00F8511D" w:rsidP="00214A9F">
      <w:pPr>
        <w:ind w:left="851"/>
        <w:jc w:val="center"/>
        <w:rPr>
          <w:rFonts w:eastAsia="Times New Roman"/>
          <w:b/>
        </w:rPr>
      </w:pPr>
      <w:r w:rsidRPr="006A653D">
        <w:rPr>
          <w:b/>
        </w:rPr>
        <w:t xml:space="preserve">Consejo o consultoría </w:t>
      </w:r>
      <w:bookmarkStart w:id="1" w:name="_Hlk132797495"/>
      <w:r w:rsidRPr="006A653D">
        <w:rPr>
          <w:b/>
        </w:rPr>
        <w:t xml:space="preserve">de </w:t>
      </w:r>
      <w:r w:rsidR="001C2EA0" w:rsidRPr="006A653D">
        <w:rPr>
          <w:b/>
        </w:rPr>
        <w:t>primer seguimiento a la</w:t>
      </w:r>
      <w:r w:rsidR="007E5BDA" w:rsidRPr="006A653D">
        <w:rPr>
          <w:b/>
        </w:rPr>
        <w:t xml:space="preserve"> recomendación</w:t>
      </w:r>
      <w:r w:rsidR="001C2EA0" w:rsidRPr="006A653D">
        <w:rPr>
          <w:b/>
        </w:rPr>
        <w:t xml:space="preserve"> emitida por </w:t>
      </w:r>
      <w:r w:rsidR="005E7F5F" w:rsidRPr="006A653D">
        <w:rPr>
          <w:b/>
        </w:rPr>
        <w:t>la Contraloría</w:t>
      </w:r>
      <w:r w:rsidRPr="006A653D">
        <w:rPr>
          <w:b/>
        </w:rPr>
        <w:t xml:space="preserve"> General de Cuentas, </w:t>
      </w:r>
      <w:bookmarkEnd w:id="1"/>
      <w:r w:rsidR="001C2EA0" w:rsidRPr="006A653D">
        <w:rPr>
          <w:b/>
        </w:rPr>
        <w:t>a la Auditoría Financi</w:t>
      </w:r>
      <w:r w:rsidR="00214A9F">
        <w:rPr>
          <w:b/>
        </w:rPr>
        <w:t>era y de Cumplimiento practicada</w:t>
      </w:r>
      <w:r w:rsidR="001C2EA0" w:rsidRPr="006A653D">
        <w:rPr>
          <w:b/>
        </w:rPr>
        <w:t xml:space="preserve"> por el período </w:t>
      </w:r>
      <w:r w:rsidR="005A257D" w:rsidRPr="006A653D">
        <w:rPr>
          <w:b/>
        </w:rPr>
        <w:t>del 01 de enero al 31 de diciembre de 2022</w:t>
      </w:r>
      <w:r w:rsidR="0032360F">
        <w:rPr>
          <w:b/>
        </w:rPr>
        <w:t xml:space="preserve"> en la Dirección de Servicios Administrativos -DISERSA-</w:t>
      </w:r>
    </w:p>
    <w:p w14:paraId="3D8EAA72" w14:textId="77777777" w:rsidR="00F8511D" w:rsidRPr="006A653D" w:rsidRDefault="00F8511D" w:rsidP="00F8511D">
      <w:pPr>
        <w:pStyle w:val="Textoindependiente"/>
        <w:spacing w:before="2"/>
        <w:jc w:val="center"/>
        <w:rPr>
          <w:b/>
          <w:sz w:val="22"/>
          <w:szCs w:val="22"/>
        </w:rPr>
      </w:pPr>
    </w:p>
    <w:p w14:paraId="38B56C0E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2FF1F1E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3059870F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759F1706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73433371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74197666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FE02D1B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62F16A3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77843D09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7266999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7ADD8A5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335CDF0D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CE5B68A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398842D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D13AD74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BF9F030" w14:textId="77777777" w:rsidR="00FB7164" w:rsidRPr="006A653D" w:rsidRDefault="00FB7164" w:rsidP="00F54021">
      <w:pPr>
        <w:pStyle w:val="Textoindependiente"/>
        <w:ind w:left="1418"/>
        <w:rPr>
          <w:b/>
          <w:sz w:val="22"/>
          <w:szCs w:val="22"/>
        </w:rPr>
      </w:pPr>
    </w:p>
    <w:p w14:paraId="704BF5F3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2D275407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58CF67FC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27D5076A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328A3152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7A92D906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26F225B1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43FCA84F" w14:textId="77777777" w:rsidR="008A535A" w:rsidRPr="006A653D" w:rsidRDefault="008A535A" w:rsidP="00214A9F">
      <w:pPr>
        <w:pStyle w:val="Textoindependiente"/>
        <w:spacing w:before="8"/>
        <w:ind w:left="1418"/>
        <w:jc w:val="center"/>
        <w:rPr>
          <w:b/>
          <w:sz w:val="22"/>
          <w:szCs w:val="22"/>
        </w:rPr>
      </w:pPr>
    </w:p>
    <w:p w14:paraId="4ED1AC40" w14:textId="1E0006AB" w:rsidR="008A535A" w:rsidRPr="006A653D" w:rsidRDefault="00AA01D9" w:rsidP="00214A9F">
      <w:pPr>
        <w:ind w:left="851"/>
        <w:jc w:val="center"/>
        <w:rPr>
          <w:b/>
        </w:rPr>
      </w:pPr>
      <w:r w:rsidRPr="006A653D">
        <w:rPr>
          <w:b/>
        </w:rPr>
        <w:lastRenderedPageBreak/>
        <w:t>GUATEMALA</w:t>
      </w:r>
      <w:r w:rsidR="00F8511D" w:rsidRPr="006A653D">
        <w:rPr>
          <w:b/>
        </w:rPr>
        <w:t xml:space="preserve"> </w:t>
      </w:r>
      <w:r w:rsidR="0094083D" w:rsidRPr="006A653D">
        <w:rPr>
          <w:b/>
        </w:rPr>
        <w:t>JU</w:t>
      </w:r>
      <w:r w:rsidR="00CC6F78">
        <w:rPr>
          <w:b/>
        </w:rPr>
        <w:t>L</w:t>
      </w:r>
      <w:r w:rsidR="009C1481" w:rsidRPr="006A653D">
        <w:rPr>
          <w:b/>
        </w:rPr>
        <w:t>IO</w:t>
      </w:r>
      <w:r w:rsidRPr="006A653D">
        <w:rPr>
          <w:b/>
        </w:rPr>
        <w:t xml:space="preserve"> DE 202</w:t>
      </w:r>
      <w:r w:rsidR="00BD2741" w:rsidRPr="006A653D">
        <w:rPr>
          <w:b/>
        </w:rPr>
        <w:t>3</w:t>
      </w:r>
    </w:p>
    <w:p w14:paraId="14A73FC1" w14:textId="77777777" w:rsidR="00E31C03" w:rsidRPr="006A653D" w:rsidRDefault="00E31C03" w:rsidP="00AB65A0">
      <w:pPr>
        <w:spacing w:before="71"/>
        <w:ind w:left="4938" w:right="4447"/>
        <w:jc w:val="center"/>
      </w:pPr>
      <w:bookmarkStart w:id="2" w:name="_TOC_250003"/>
      <w:bookmarkEnd w:id="0"/>
      <w:bookmarkEnd w:id="2"/>
    </w:p>
    <w:p w14:paraId="7DBB2AED" w14:textId="77777777" w:rsidR="00F24C46" w:rsidRPr="006A653D" w:rsidRDefault="00F24C46" w:rsidP="00AB65A0">
      <w:pPr>
        <w:spacing w:before="71"/>
        <w:ind w:left="4938" w:right="4447"/>
        <w:jc w:val="center"/>
      </w:pPr>
    </w:p>
    <w:p w14:paraId="15D7E038" w14:textId="77777777" w:rsidR="0019744C" w:rsidRPr="006A653D" w:rsidRDefault="0019744C" w:rsidP="00AB65A0">
      <w:pPr>
        <w:spacing w:before="71"/>
        <w:ind w:left="4938" w:right="4447"/>
        <w:jc w:val="center"/>
      </w:pPr>
    </w:p>
    <w:p w14:paraId="3ACFAC01" w14:textId="77777777" w:rsidR="00F24C46" w:rsidRPr="006A653D" w:rsidRDefault="00F24C46" w:rsidP="001C5A7E">
      <w:pPr>
        <w:pStyle w:val="Prrafodelista"/>
        <w:jc w:val="center"/>
        <w:rPr>
          <w:b/>
          <w:bCs/>
        </w:rPr>
      </w:pPr>
      <w:r w:rsidRPr="006A653D">
        <w:rPr>
          <w:b/>
          <w:bCs/>
        </w:rPr>
        <w:t>INDICE</w:t>
      </w:r>
    </w:p>
    <w:p w14:paraId="302DF026" w14:textId="77777777" w:rsidR="00F24C46" w:rsidRPr="006A653D" w:rsidRDefault="00F24C46" w:rsidP="001C5A7E">
      <w:pPr>
        <w:pStyle w:val="Prrafodelista"/>
        <w:jc w:val="center"/>
        <w:rPr>
          <w:b/>
          <w:bCs/>
        </w:rPr>
      </w:pPr>
    </w:p>
    <w:p w14:paraId="7D38F7F8" w14:textId="77777777" w:rsidR="00F24C46" w:rsidRPr="006A653D" w:rsidRDefault="00F24C46" w:rsidP="001C5A7E">
      <w:pPr>
        <w:pStyle w:val="Prrafodelista"/>
      </w:pPr>
    </w:p>
    <w:p w14:paraId="140A8FBE" w14:textId="77777777" w:rsidR="00F24C46" w:rsidRPr="006A653D" w:rsidRDefault="00F24C46" w:rsidP="001C5A7E">
      <w:pPr>
        <w:pStyle w:val="Prrafodelista"/>
      </w:pPr>
    </w:p>
    <w:p w14:paraId="519C3F17" w14:textId="275F203E" w:rsidR="00F24C46" w:rsidRPr="006A653D" w:rsidRDefault="00F24C46" w:rsidP="00AB65A0">
      <w:pPr>
        <w:spacing w:before="71"/>
        <w:ind w:left="4938" w:right="4447"/>
        <w:jc w:val="center"/>
        <w:rPr>
          <w:b/>
          <w:bCs/>
        </w:rPr>
      </w:pPr>
    </w:p>
    <w:p w14:paraId="0764B348" w14:textId="77777777" w:rsidR="00F24C46" w:rsidRPr="006A653D" w:rsidRDefault="00F24C46" w:rsidP="00AB65A0">
      <w:pPr>
        <w:spacing w:before="71"/>
        <w:ind w:left="4938" w:right="4447"/>
        <w:jc w:val="center"/>
        <w:rPr>
          <w:b/>
          <w:bCs/>
        </w:rPr>
      </w:pPr>
    </w:p>
    <w:sdt>
      <w:sdtPr>
        <w:rPr>
          <w:sz w:val="22"/>
          <w:szCs w:val="22"/>
        </w:rPr>
        <w:id w:val="1580712209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76BD5E34" w14:textId="77777777" w:rsidR="00F24C46" w:rsidRPr="004030E2" w:rsidRDefault="008C56DB" w:rsidP="00F24C46">
          <w:pPr>
            <w:pStyle w:val="TDC1"/>
            <w:tabs>
              <w:tab w:val="right" w:pos="9427"/>
            </w:tabs>
            <w:spacing w:before="741"/>
            <w:rPr>
              <w:b w:val="0"/>
              <w:sz w:val="22"/>
              <w:szCs w:val="22"/>
            </w:rPr>
          </w:pPr>
          <w:hyperlink w:anchor="_TOC_250003" w:history="1">
            <w:r w:rsidR="00F24C46" w:rsidRPr="004030E2">
              <w:rPr>
                <w:b w:val="0"/>
                <w:sz w:val="22"/>
                <w:szCs w:val="22"/>
              </w:rPr>
              <w:t>INTRODUCCION</w:t>
            </w:r>
            <w:r w:rsidR="00F24C46" w:rsidRPr="004030E2">
              <w:rPr>
                <w:b w:val="0"/>
                <w:sz w:val="22"/>
                <w:szCs w:val="22"/>
              </w:rPr>
              <w:tab/>
            </w:r>
            <w:r w:rsidR="00F24C46" w:rsidRPr="004030E2">
              <w:rPr>
                <w:b w:val="0"/>
                <w:position w:val="-3"/>
                <w:sz w:val="22"/>
                <w:szCs w:val="22"/>
              </w:rPr>
              <w:t>1</w:t>
            </w:r>
          </w:hyperlink>
        </w:p>
        <w:p w14:paraId="59D3FB5B" w14:textId="77777777" w:rsidR="00F24C46" w:rsidRPr="004030E2" w:rsidRDefault="00F24C46" w:rsidP="00F24C46">
          <w:pPr>
            <w:pStyle w:val="TDC1"/>
            <w:tabs>
              <w:tab w:val="right" w:pos="9427"/>
            </w:tabs>
            <w:rPr>
              <w:b w:val="0"/>
              <w:sz w:val="22"/>
              <w:szCs w:val="22"/>
            </w:rPr>
          </w:pPr>
          <w:r w:rsidRPr="004030E2">
            <w:rPr>
              <w:b w:val="0"/>
              <w:sz w:val="22"/>
              <w:szCs w:val="22"/>
            </w:rPr>
            <w:t>OBJETIVOS</w:t>
          </w:r>
          <w:r w:rsidRPr="004030E2">
            <w:rPr>
              <w:b w:val="0"/>
              <w:sz w:val="22"/>
              <w:szCs w:val="22"/>
            </w:rPr>
            <w:tab/>
          </w:r>
          <w:r w:rsidRPr="004030E2">
            <w:rPr>
              <w:b w:val="0"/>
              <w:position w:val="-3"/>
              <w:sz w:val="22"/>
              <w:szCs w:val="22"/>
            </w:rPr>
            <w:t>1</w:t>
          </w:r>
        </w:p>
        <w:p w14:paraId="345EC5AD" w14:textId="77777777" w:rsidR="00F24C46" w:rsidRPr="004030E2" w:rsidRDefault="008C56DB" w:rsidP="00F24C46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hyperlink w:anchor="_TOC_250002" w:history="1">
            <w:r w:rsidR="00F24C46" w:rsidRPr="004030E2">
              <w:rPr>
                <w:b w:val="0"/>
                <w:sz w:val="22"/>
                <w:szCs w:val="22"/>
              </w:rPr>
              <w:t>ALCANCE DE</w:t>
            </w:r>
            <w:r w:rsidR="00F24C46" w:rsidRPr="004030E2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="00F24C46" w:rsidRPr="004030E2">
              <w:rPr>
                <w:b w:val="0"/>
                <w:sz w:val="22"/>
                <w:szCs w:val="22"/>
              </w:rPr>
              <w:t>LA</w:t>
            </w:r>
            <w:r w:rsidR="00F24C46" w:rsidRPr="004030E2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="00F24C46" w:rsidRPr="004030E2">
              <w:rPr>
                <w:b w:val="0"/>
                <w:sz w:val="22"/>
                <w:szCs w:val="22"/>
              </w:rPr>
              <w:t>ACTIVIDAD</w:t>
            </w:r>
            <w:r w:rsidR="00F24C46" w:rsidRPr="004030E2">
              <w:rPr>
                <w:b w:val="0"/>
                <w:sz w:val="22"/>
                <w:szCs w:val="22"/>
              </w:rPr>
              <w:tab/>
            </w:r>
            <w:r w:rsidR="00F24C46" w:rsidRPr="004030E2">
              <w:rPr>
                <w:b w:val="0"/>
                <w:position w:val="-3"/>
                <w:sz w:val="22"/>
                <w:szCs w:val="22"/>
              </w:rPr>
              <w:t>1</w:t>
            </w:r>
          </w:hyperlink>
        </w:p>
        <w:p w14:paraId="14994B59" w14:textId="311CCA79" w:rsidR="00F8511D" w:rsidRPr="004030E2" w:rsidRDefault="00F8511D" w:rsidP="00F24C46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r w:rsidRPr="004030E2">
            <w:rPr>
              <w:b w:val="0"/>
              <w:sz w:val="22"/>
              <w:szCs w:val="22"/>
            </w:rPr>
            <w:t>INFORMACIÓN EXMINADA</w:t>
          </w:r>
          <w:hyperlink w:anchor="_TOC_250000" w:history="1">
            <w:r w:rsidR="00F24C46" w:rsidRPr="004030E2">
              <w:rPr>
                <w:b w:val="0"/>
                <w:sz w:val="22"/>
                <w:szCs w:val="22"/>
              </w:rPr>
              <w:tab/>
            </w:r>
          </w:hyperlink>
          <w:r w:rsidR="009C1481" w:rsidRPr="004030E2">
            <w:rPr>
              <w:b w:val="0"/>
              <w:sz w:val="22"/>
              <w:szCs w:val="22"/>
            </w:rPr>
            <w:t>1</w:t>
          </w:r>
        </w:p>
        <w:p w14:paraId="790751F8" w14:textId="77777777" w:rsidR="00986A53" w:rsidRPr="004030E2" w:rsidRDefault="00F8511D" w:rsidP="00F24C46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r w:rsidRPr="004030E2">
            <w:rPr>
              <w:b w:val="0"/>
              <w:sz w:val="22"/>
              <w:szCs w:val="22"/>
            </w:rPr>
            <w:t xml:space="preserve">RECOMENDACIÓN AUDITORÍA                                                                 </w:t>
          </w:r>
          <w:r w:rsidR="00986A53" w:rsidRPr="004030E2">
            <w:rPr>
              <w:b w:val="0"/>
              <w:sz w:val="22"/>
              <w:szCs w:val="22"/>
            </w:rPr>
            <w:t xml:space="preserve">           </w:t>
          </w:r>
          <w:r w:rsidRPr="004030E2">
            <w:rPr>
              <w:b w:val="0"/>
              <w:sz w:val="22"/>
              <w:szCs w:val="22"/>
            </w:rPr>
            <w:t xml:space="preserve"> </w:t>
          </w:r>
          <w:r w:rsidR="00C16D3C" w:rsidRPr="004030E2">
            <w:rPr>
              <w:b w:val="0"/>
              <w:sz w:val="22"/>
              <w:szCs w:val="22"/>
            </w:rPr>
            <w:t>2</w:t>
          </w:r>
        </w:p>
        <w:p w14:paraId="464A9CD9" w14:textId="7C2A4E1D" w:rsidR="00F24C46" w:rsidRPr="004030E2" w:rsidRDefault="00986A53" w:rsidP="00F24C46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r w:rsidRPr="004030E2">
            <w:rPr>
              <w:b w:val="0"/>
              <w:sz w:val="22"/>
              <w:szCs w:val="22"/>
            </w:rPr>
            <w:t>ANEXO</w:t>
          </w:r>
          <w:r w:rsidRPr="004030E2">
            <w:rPr>
              <w:b w:val="0"/>
              <w:sz w:val="22"/>
              <w:szCs w:val="22"/>
            </w:rPr>
            <w:tab/>
          </w:r>
          <w:r w:rsidR="0035796C" w:rsidRPr="004030E2">
            <w:rPr>
              <w:b w:val="0"/>
              <w:sz w:val="22"/>
              <w:szCs w:val="22"/>
            </w:rPr>
            <w:t xml:space="preserve"> </w:t>
          </w:r>
          <w:r w:rsidRPr="004030E2">
            <w:rPr>
              <w:b w:val="0"/>
              <w:sz w:val="22"/>
              <w:szCs w:val="22"/>
            </w:rPr>
            <w:t>3</w:t>
          </w:r>
        </w:p>
      </w:sdtContent>
    </w:sdt>
    <w:p w14:paraId="1E753336" w14:textId="2B7DAB4A" w:rsidR="00ED00D2" w:rsidRPr="004030E2" w:rsidRDefault="00ED00D2" w:rsidP="00AB65A0">
      <w:pPr>
        <w:spacing w:before="71"/>
        <w:ind w:left="4938" w:right="4447"/>
        <w:jc w:val="center"/>
        <w:rPr>
          <w:bCs/>
          <w:color w:val="00B050"/>
        </w:rPr>
      </w:pPr>
    </w:p>
    <w:p w14:paraId="6467917D" w14:textId="77777777" w:rsidR="00ED00D2" w:rsidRPr="00ED00D2" w:rsidRDefault="00ED00D2" w:rsidP="00ED00D2"/>
    <w:p w14:paraId="211996C4" w14:textId="77777777" w:rsidR="00ED00D2" w:rsidRPr="00ED00D2" w:rsidRDefault="00ED00D2" w:rsidP="00ED00D2"/>
    <w:p w14:paraId="080EF9EA" w14:textId="77777777" w:rsidR="00ED00D2" w:rsidRPr="00ED00D2" w:rsidRDefault="00ED00D2" w:rsidP="00ED00D2"/>
    <w:p w14:paraId="3B339B34" w14:textId="77777777" w:rsidR="00ED00D2" w:rsidRPr="00ED00D2" w:rsidRDefault="00ED00D2" w:rsidP="00ED00D2"/>
    <w:p w14:paraId="396A7BD5" w14:textId="77777777" w:rsidR="00ED00D2" w:rsidRPr="00ED00D2" w:rsidRDefault="00ED00D2" w:rsidP="00ED00D2"/>
    <w:p w14:paraId="1787486E" w14:textId="77777777" w:rsidR="00ED00D2" w:rsidRPr="00ED00D2" w:rsidRDefault="00ED00D2" w:rsidP="00ED00D2"/>
    <w:p w14:paraId="5D3EDC45" w14:textId="77777777" w:rsidR="00ED00D2" w:rsidRPr="00ED00D2" w:rsidRDefault="00ED00D2" w:rsidP="00ED00D2"/>
    <w:p w14:paraId="275D3820" w14:textId="77777777" w:rsidR="00ED00D2" w:rsidRPr="00ED00D2" w:rsidRDefault="00ED00D2" w:rsidP="00ED00D2"/>
    <w:p w14:paraId="108BDB8B" w14:textId="77777777" w:rsidR="00ED00D2" w:rsidRPr="00ED00D2" w:rsidRDefault="00ED00D2" w:rsidP="00ED00D2"/>
    <w:p w14:paraId="17ADF4AE" w14:textId="77777777" w:rsidR="00ED00D2" w:rsidRPr="00ED00D2" w:rsidRDefault="00ED00D2" w:rsidP="00ED00D2"/>
    <w:p w14:paraId="49BE7A98" w14:textId="77777777" w:rsidR="00ED00D2" w:rsidRPr="00ED00D2" w:rsidRDefault="00ED00D2" w:rsidP="00ED00D2"/>
    <w:p w14:paraId="4C4FE616" w14:textId="77777777" w:rsidR="00ED00D2" w:rsidRPr="00ED00D2" w:rsidRDefault="00ED00D2" w:rsidP="00ED00D2"/>
    <w:p w14:paraId="5A75DCFE" w14:textId="77777777" w:rsidR="00ED00D2" w:rsidRPr="00ED00D2" w:rsidRDefault="00ED00D2" w:rsidP="00ED00D2"/>
    <w:p w14:paraId="0F20F4C0" w14:textId="76ABEB17" w:rsidR="00ED00D2" w:rsidRDefault="00ED00D2" w:rsidP="00ED00D2"/>
    <w:p w14:paraId="7A8D5910" w14:textId="77777777" w:rsidR="00ED00D2" w:rsidRPr="00ED00D2" w:rsidRDefault="00ED00D2" w:rsidP="00ED00D2"/>
    <w:p w14:paraId="33AD17E0" w14:textId="77777777" w:rsidR="00ED00D2" w:rsidRPr="00ED00D2" w:rsidRDefault="00ED00D2" w:rsidP="00ED00D2"/>
    <w:p w14:paraId="60521038" w14:textId="77777777" w:rsidR="00ED00D2" w:rsidRPr="00ED00D2" w:rsidRDefault="00ED00D2" w:rsidP="00ED00D2"/>
    <w:p w14:paraId="3F2F9365" w14:textId="77777777" w:rsidR="00ED00D2" w:rsidRPr="00ED00D2" w:rsidRDefault="00ED00D2" w:rsidP="00ED00D2"/>
    <w:p w14:paraId="01DAA982" w14:textId="77777777" w:rsidR="00ED00D2" w:rsidRPr="00ED00D2" w:rsidRDefault="00ED00D2" w:rsidP="00ED00D2"/>
    <w:p w14:paraId="37A74BFD" w14:textId="77777777" w:rsidR="00ED00D2" w:rsidRPr="00ED00D2" w:rsidRDefault="00ED00D2" w:rsidP="00ED00D2"/>
    <w:p w14:paraId="2C9EEFF2" w14:textId="77777777" w:rsidR="00ED00D2" w:rsidRPr="00ED00D2" w:rsidRDefault="00ED00D2" w:rsidP="00ED00D2"/>
    <w:p w14:paraId="3C66C3FF" w14:textId="5EBE2DB6" w:rsidR="00ED00D2" w:rsidRDefault="00ED00D2" w:rsidP="00ED00D2">
      <w:pPr>
        <w:tabs>
          <w:tab w:val="left" w:pos="1440"/>
        </w:tabs>
      </w:pPr>
      <w:r>
        <w:tab/>
      </w:r>
    </w:p>
    <w:p w14:paraId="72C0597F" w14:textId="52493D36" w:rsidR="00F24C46" w:rsidRPr="00ED00D2" w:rsidRDefault="00ED00D2" w:rsidP="00ED00D2">
      <w:pPr>
        <w:tabs>
          <w:tab w:val="left" w:pos="1440"/>
        </w:tabs>
        <w:sectPr w:rsidR="00F24C46" w:rsidRPr="00ED00D2" w:rsidSect="0019744C">
          <w:footerReference w:type="default" r:id="rId8"/>
          <w:headerReference w:type="first" r:id="rId9"/>
          <w:footerReference w:type="first" r:id="rId10"/>
          <w:pgSz w:w="12240" w:h="15840"/>
          <w:pgMar w:top="1276" w:right="1600" w:bottom="0" w:left="993" w:header="720" w:footer="720" w:gutter="0"/>
          <w:cols w:space="720"/>
        </w:sectPr>
      </w:pPr>
      <w:r>
        <w:tab/>
      </w:r>
    </w:p>
    <w:p w14:paraId="2BECC014" w14:textId="21888E2F" w:rsidR="00F8511D" w:rsidRPr="00EB2A1E" w:rsidRDefault="00F8511D" w:rsidP="0019744C">
      <w:pPr>
        <w:pStyle w:val="Textoindependiente"/>
        <w:rPr>
          <w:b/>
          <w:bCs/>
          <w:sz w:val="22"/>
          <w:szCs w:val="22"/>
        </w:rPr>
      </w:pPr>
      <w:r w:rsidRPr="00EB2A1E">
        <w:rPr>
          <w:b/>
          <w:bCs/>
          <w:sz w:val="22"/>
          <w:szCs w:val="22"/>
        </w:rPr>
        <w:lastRenderedPageBreak/>
        <w:t xml:space="preserve">INTRODUCCIÓN: </w:t>
      </w:r>
    </w:p>
    <w:p w14:paraId="0EC355C1" w14:textId="77777777" w:rsidR="00F8511D" w:rsidRPr="00EB2A1E" w:rsidRDefault="00F8511D" w:rsidP="0019744C">
      <w:pPr>
        <w:pStyle w:val="Textoindependiente"/>
        <w:ind w:left="644"/>
        <w:rPr>
          <w:b/>
          <w:bCs/>
          <w:sz w:val="22"/>
          <w:szCs w:val="22"/>
        </w:rPr>
      </w:pPr>
    </w:p>
    <w:p w14:paraId="349186E6" w14:textId="4261222C" w:rsidR="00F8511D" w:rsidRPr="00EB2A1E" w:rsidRDefault="00F8511D" w:rsidP="0019744C">
      <w:pPr>
        <w:pStyle w:val="Textoindependiente"/>
        <w:jc w:val="both"/>
        <w:rPr>
          <w:sz w:val="22"/>
          <w:szCs w:val="22"/>
        </w:rPr>
      </w:pPr>
      <w:bookmarkStart w:id="3" w:name="_bookmark0"/>
      <w:bookmarkEnd w:id="3"/>
      <w:r w:rsidRPr="00EB2A1E">
        <w:rPr>
          <w:sz w:val="22"/>
          <w:szCs w:val="22"/>
        </w:rPr>
        <w:t>De conformidad con el nombramiento de auditoría No. O-DIDAI/SUB-0</w:t>
      </w:r>
      <w:r w:rsidR="001C5A7E" w:rsidRPr="00EB2A1E">
        <w:rPr>
          <w:sz w:val="22"/>
          <w:szCs w:val="22"/>
        </w:rPr>
        <w:t>86</w:t>
      </w:r>
      <w:r w:rsidRPr="00EB2A1E">
        <w:rPr>
          <w:sz w:val="22"/>
          <w:szCs w:val="22"/>
        </w:rPr>
        <w:t xml:space="preserve">-2023, de fecha </w:t>
      </w:r>
      <w:r w:rsidR="001C5A7E" w:rsidRPr="00EB2A1E">
        <w:rPr>
          <w:sz w:val="22"/>
          <w:szCs w:val="22"/>
        </w:rPr>
        <w:t>23</w:t>
      </w:r>
      <w:r w:rsidRPr="00EB2A1E">
        <w:rPr>
          <w:sz w:val="22"/>
          <w:szCs w:val="22"/>
        </w:rPr>
        <w:t xml:space="preserve"> de </w:t>
      </w:r>
      <w:r w:rsidR="001C5A7E" w:rsidRPr="00EB2A1E">
        <w:rPr>
          <w:sz w:val="22"/>
          <w:szCs w:val="22"/>
        </w:rPr>
        <w:t>junio</w:t>
      </w:r>
      <w:r w:rsidRPr="00EB2A1E">
        <w:rPr>
          <w:sz w:val="22"/>
          <w:szCs w:val="22"/>
        </w:rPr>
        <w:t xml:space="preserve"> de 2023, emitido por la </w:t>
      </w:r>
      <w:proofErr w:type="gramStart"/>
      <w:r w:rsidRPr="00EB2A1E">
        <w:rPr>
          <w:sz w:val="22"/>
          <w:szCs w:val="22"/>
        </w:rPr>
        <w:t>Directora</w:t>
      </w:r>
      <w:proofErr w:type="gramEnd"/>
      <w:r w:rsidRPr="00EB2A1E">
        <w:rPr>
          <w:sz w:val="22"/>
          <w:szCs w:val="22"/>
        </w:rPr>
        <w:t xml:space="preserve"> de la Dirección de Auditoría Interna del Ministerio de Educación, fuimos designados para realizar consejo o consultoría de </w:t>
      </w:r>
      <w:r w:rsidR="001C5A7E" w:rsidRPr="00EB2A1E">
        <w:rPr>
          <w:sz w:val="22"/>
          <w:szCs w:val="22"/>
        </w:rPr>
        <w:t>primer seguimiento a la recomendaci</w:t>
      </w:r>
      <w:r w:rsidR="0006266F" w:rsidRPr="00EB2A1E">
        <w:rPr>
          <w:sz w:val="22"/>
          <w:szCs w:val="22"/>
        </w:rPr>
        <w:t>ó</w:t>
      </w:r>
      <w:r w:rsidR="001C5A7E" w:rsidRPr="00EB2A1E">
        <w:rPr>
          <w:sz w:val="22"/>
          <w:szCs w:val="22"/>
        </w:rPr>
        <w:t>n emitida</w:t>
      </w:r>
      <w:r w:rsidR="000D000A" w:rsidRPr="00EB2A1E">
        <w:rPr>
          <w:sz w:val="22"/>
          <w:szCs w:val="22"/>
        </w:rPr>
        <w:t xml:space="preserve"> por la Contraloría General de Cuentas, a la Auditoría Financiera y de Cumplimiento practicada por el período del 01 de enero al 31 de diciembre de 2022, en la Dirección de Servicios Administrativos -DISERSA-.</w:t>
      </w:r>
    </w:p>
    <w:p w14:paraId="44B0A4ED" w14:textId="47B403D8" w:rsidR="00F8511D" w:rsidRPr="00EB2A1E" w:rsidRDefault="00F8511D" w:rsidP="00F8511D">
      <w:pPr>
        <w:pStyle w:val="Textoindependiente"/>
        <w:ind w:left="720"/>
        <w:jc w:val="both"/>
        <w:rPr>
          <w:sz w:val="22"/>
          <w:szCs w:val="22"/>
        </w:rPr>
      </w:pPr>
    </w:p>
    <w:p w14:paraId="4DF0F1E8" w14:textId="77777777" w:rsidR="00F8511D" w:rsidRPr="00EB2A1E" w:rsidRDefault="00F8511D" w:rsidP="0019744C">
      <w:pPr>
        <w:tabs>
          <w:tab w:val="left" w:pos="418"/>
        </w:tabs>
        <w:rPr>
          <w:b/>
          <w:bCs/>
        </w:rPr>
      </w:pPr>
      <w:bookmarkStart w:id="4" w:name="_bookmark2"/>
      <w:bookmarkEnd w:id="4"/>
      <w:r w:rsidRPr="00EB2A1E">
        <w:rPr>
          <w:b/>
          <w:bCs/>
          <w:w w:val="110"/>
        </w:rPr>
        <w:t>OBJETIVOS</w:t>
      </w:r>
    </w:p>
    <w:p w14:paraId="2F7D2EA5" w14:textId="77777777" w:rsidR="00F8511D" w:rsidRPr="00EB2A1E" w:rsidRDefault="00F8511D" w:rsidP="0019744C">
      <w:pPr>
        <w:pStyle w:val="Textoindependiente"/>
        <w:rPr>
          <w:b/>
          <w:bCs/>
          <w:sz w:val="22"/>
          <w:szCs w:val="22"/>
        </w:rPr>
      </w:pPr>
    </w:p>
    <w:p w14:paraId="70732FDA" w14:textId="77777777" w:rsidR="00F8511D" w:rsidRPr="00EB2A1E" w:rsidRDefault="00F8511D" w:rsidP="0019744C">
      <w:pPr>
        <w:tabs>
          <w:tab w:val="left" w:pos="953"/>
        </w:tabs>
        <w:rPr>
          <w:b/>
          <w:bCs/>
        </w:rPr>
      </w:pPr>
      <w:bookmarkStart w:id="5" w:name="_bookmark3"/>
      <w:bookmarkEnd w:id="5"/>
      <w:r w:rsidRPr="00EB2A1E">
        <w:rPr>
          <w:b/>
          <w:bCs/>
        </w:rPr>
        <w:t>GENERAL</w:t>
      </w:r>
    </w:p>
    <w:p w14:paraId="0DFFBC14" w14:textId="3465834A" w:rsidR="00F8511D" w:rsidRPr="00EB2A1E" w:rsidRDefault="00D27F73" w:rsidP="00214A9F">
      <w:pPr>
        <w:pStyle w:val="Textoindependiente"/>
        <w:ind w:right="49"/>
        <w:jc w:val="both"/>
        <w:rPr>
          <w:sz w:val="22"/>
          <w:szCs w:val="22"/>
        </w:rPr>
      </w:pPr>
      <w:bookmarkStart w:id="6" w:name="_bookmark4"/>
      <w:bookmarkEnd w:id="6"/>
      <w:r w:rsidRPr="00EB2A1E">
        <w:rPr>
          <w:sz w:val="22"/>
          <w:szCs w:val="22"/>
        </w:rPr>
        <w:t>Realizar primer seguimiento</w:t>
      </w:r>
      <w:r w:rsidR="000F0B84" w:rsidRPr="00EB2A1E">
        <w:rPr>
          <w:sz w:val="22"/>
          <w:szCs w:val="22"/>
        </w:rPr>
        <w:t xml:space="preserve"> a las recomendaciones emitidas por </w:t>
      </w:r>
      <w:r w:rsidR="00F8511D" w:rsidRPr="00EB2A1E">
        <w:rPr>
          <w:sz w:val="22"/>
          <w:szCs w:val="22"/>
        </w:rPr>
        <w:t xml:space="preserve">la Contraloría General </w:t>
      </w:r>
      <w:r w:rsidR="00214A9F">
        <w:rPr>
          <w:sz w:val="22"/>
          <w:szCs w:val="22"/>
        </w:rPr>
        <w:t>d</w:t>
      </w:r>
      <w:r w:rsidR="00F8511D" w:rsidRPr="00EB2A1E">
        <w:rPr>
          <w:sz w:val="22"/>
          <w:szCs w:val="22"/>
        </w:rPr>
        <w:t>e Cuentas.</w:t>
      </w:r>
    </w:p>
    <w:p w14:paraId="26DF04BD" w14:textId="723F30A2" w:rsidR="00F8511D" w:rsidRPr="00EB2A1E" w:rsidRDefault="00F8511D" w:rsidP="0019744C">
      <w:pPr>
        <w:pStyle w:val="Textoindependiente"/>
        <w:ind w:right="4092"/>
        <w:jc w:val="both"/>
        <w:rPr>
          <w:sz w:val="22"/>
          <w:szCs w:val="22"/>
        </w:rPr>
      </w:pPr>
    </w:p>
    <w:p w14:paraId="54C58659" w14:textId="77777777" w:rsidR="00F8511D" w:rsidRPr="00EB2A1E" w:rsidRDefault="00F8511D" w:rsidP="0019744C">
      <w:pPr>
        <w:tabs>
          <w:tab w:val="left" w:pos="953"/>
        </w:tabs>
        <w:jc w:val="both"/>
        <w:rPr>
          <w:b/>
          <w:bCs/>
        </w:rPr>
      </w:pPr>
      <w:r w:rsidRPr="00EB2A1E">
        <w:rPr>
          <w:b/>
          <w:bCs/>
        </w:rPr>
        <w:t>ESPECÍFICOS</w:t>
      </w:r>
    </w:p>
    <w:p w14:paraId="26BC5E20" w14:textId="2F4FA6D3" w:rsidR="000F0B84" w:rsidRPr="00EB2A1E" w:rsidRDefault="00F8511D" w:rsidP="0019744C">
      <w:pPr>
        <w:pStyle w:val="Textoindependiente"/>
        <w:jc w:val="both"/>
        <w:rPr>
          <w:sz w:val="22"/>
          <w:szCs w:val="22"/>
        </w:rPr>
      </w:pPr>
      <w:r w:rsidRPr="00EB2A1E">
        <w:rPr>
          <w:sz w:val="22"/>
          <w:szCs w:val="22"/>
        </w:rPr>
        <w:t xml:space="preserve">Verificar </w:t>
      </w:r>
      <w:bookmarkStart w:id="7" w:name="_bookmark5"/>
      <w:bookmarkEnd w:id="7"/>
      <w:r w:rsidR="000F0B84" w:rsidRPr="00EB2A1E">
        <w:rPr>
          <w:sz w:val="22"/>
          <w:szCs w:val="22"/>
        </w:rPr>
        <w:t>si existen recomendaciones implementadas, en proceso e incumplidas.</w:t>
      </w:r>
    </w:p>
    <w:p w14:paraId="62B3FF81" w14:textId="77777777" w:rsidR="000F0B84" w:rsidRPr="00EB2A1E" w:rsidRDefault="000F0B84" w:rsidP="0019744C">
      <w:pPr>
        <w:pStyle w:val="Textoindependiente"/>
        <w:ind w:firstLine="709"/>
        <w:jc w:val="both"/>
        <w:rPr>
          <w:sz w:val="22"/>
          <w:szCs w:val="22"/>
        </w:rPr>
      </w:pPr>
    </w:p>
    <w:p w14:paraId="2DE40756" w14:textId="2261760B" w:rsidR="00F8511D" w:rsidRPr="00EB2A1E" w:rsidRDefault="00F8511D" w:rsidP="0019744C">
      <w:pPr>
        <w:pStyle w:val="Textoindependiente"/>
        <w:jc w:val="both"/>
        <w:rPr>
          <w:b/>
          <w:bCs/>
          <w:sz w:val="22"/>
          <w:szCs w:val="22"/>
        </w:rPr>
      </w:pPr>
      <w:r w:rsidRPr="00EB2A1E">
        <w:rPr>
          <w:b/>
          <w:bCs/>
          <w:sz w:val="22"/>
          <w:szCs w:val="22"/>
        </w:rPr>
        <w:t>ALCANCE</w:t>
      </w:r>
      <w:r w:rsidR="00BA088B">
        <w:rPr>
          <w:b/>
          <w:bCs/>
          <w:sz w:val="22"/>
          <w:szCs w:val="22"/>
        </w:rPr>
        <w:t xml:space="preserve"> DE LA ACTIVIDAD</w:t>
      </w:r>
    </w:p>
    <w:p w14:paraId="7EBA1E6B" w14:textId="77777777" w:rsidR="000A0F65" w:rsidRPr="00EB2A1E" w:rsidRDefault="000A0F65" w:rsidP="0019744C">
      <w:pPr>
        <w:pStyle w:val="Textoindependiente"/>
        <w:ind w:firstLine="709"/>
        <w:jc w:val="both"/>
        <w:rPr>
          <w:b/>
          <w:bCs/>
          <w:sz w:val="22"/>
          <w:szCs w:val="22"/>
        </w:rPr>
      </w:pPr>
    </w:p>
    <w:p w14:paraId="1FFA3B6C" w14:textId="37B55C50" w:rsidR="00F8511D" w:rsidRPr="00EB2A1E" w:rsidRDefault="00BA088B" w:rsidP="00BA088B">
      <w:pPr>
        <w:jc w:val="both"/>
      </w:pPr>
      <w:r w:rsidRPr="00EB2A1E">
        <w:rPr>
          <w:spacing w:val="1"/>
        </w:rPr>
        <w:t xml:space="preserve">Se efectuó primer seguimiento a la recomendación de la Contraloría General de Cuentas, como resultado de </w:t>
      </w:r>
      <w:r w:rsidRPr="00EB2A1E">
        <w:t>la Auditoría Financiera y de Cumplimiento practicada en la Dirección de Servicios Administrativos -DISERSA-</w:t>
      </w:r>
      <w:r>
        <w:t>,</w:t>
      </w:r>
      <w:r w:rsidRPr="00EB2A1E">
        <w:t xml:space="preserve"> por el período </w:t>
      </w:r>
      <w:r w:rsidRPr="00EB2A1E">
        <w:rPr>
          <w:spacing w:val="1"/>
        </w:rPr>
        <w:t>del 01 de e</w:t>
      </w:r>
      <w:r>
        <w:rPr>
          <w:spacing w:val="1"/>
        </w:rPr>
        <w:t xml:space="preserve">nero al 31 de diciembre de 2022, para lo cual se verificó </w:t>
      </w:r>
      <w:r w:rsidR="00F8511D" w:rsidRPr="00EB2A1E">
        <w:t>l</w:t>
      </w:r>
      <w:r w:rsidR="000F0B84" w:rsidRPr="00EB2A1E">
        <w:t xml:space="preserve">a información </w:t>
      </w:r>
      <w:r>
        <w:t xml:space="preserve">que fue adjuntada </w:t>
      </w:r>
      <w:r w:rsidR="00246421" w:rsidRPr="00EB2A1E">
        <w:rPr>
          <w:spacing w:val="1"/>
        </w:rPr>
        <w:t>al</w:t>
      </w:r>
      <w:r w:rsidR="00986A53" w:rsidRPr="00EB2A1E">
        <w:rPr>
          <w:spacing w:val="1"/>
        </w:rPr>
        <w:t xml:space="preserve"> Oficio DISERSA/DIR/LDST/SG/</w:t>
      </w:r>
      <w:proofErr w:type="spellStart"/>
      <w:r w:rsidR="00986A53" w:rsidRPr="00EB2A1E">
        <w:rPr>
          <w:spacing w:val="1"/>
        </w:rPr>
        <w:t>jbjp</w:t>
      </w:r>
      <w:proofErr w:type="spellEnd"/>
      <w:r w:rsidR="00986A53" w:rsidRPr="00EB2A1E">
        <w:rPr>
          <w:spacing w:val="1"/>
        </w:rPr>
        <w:t xml:space="preserve"> 0618</w:t>
      </w:r>
      <w:r w:rsidR="00A91CDB" w:rsidRPr="00EB2A1E">
        <w:rPr>
          <w:spacing w:val="1"/>
        </w:rPr>
        <w:t xml:space="preserve"> de fecha </w:t>
      </w:r>
      <w:r w:rsidR="00986A53" w:rsidRPr="00EB2A1E">
        <w:rPr>
          <w:spacing w:val="1"/>
        </w:rPr>
        <w:t>21 de junio de 2023</w:t>
      </w:r>
      <w:r>
        <w:rPr>
          <w:spacing w:val="1"/>
        </w:rPr>
        <w:t>,</w:t>
      </w:r>
      <w:r w:rsidR="00A91CDB" w:rsidRPr="00EB2A1E">
        <w:rPr>
          <w:spacing w:val="1"/>
        </w:rPr>
        <w:t xml:space="preserve"> emitido por </w:t>
      </w:r>
      <w:r w:rsidR="00986A53" w:rsidRPr="00EB2A1E">
        <w:rPr>
          <w:spacing w:val="1"/>
        </w:rPr>
        <w:t>el director de la Dirección de Servicios Administrativos -DISERSA-,</w:t>
      </w:r>
      <w:r>
        <w:rPr>
          <w:spacing w:val="1"/>
        </w:rPr>
        <w:t xml:space="preserve"> en respuesta al oficio </w:t>
      </w:r>
      <w:r w:rsidR="00986A53" w:rsidRPr="00EB2A1E">
        <w:t xml:space="preserve">O-DS/DIDAI No. 587-2023, de fecha 7 de junio de 2023, firmado por la señora Ministra, </w:t>
      </w:r>
      <w:r>
        <w:t>donde se le solicitaba la implementación de la recomendación.</w:t>
      </w:r>
    </w:p>
    <w:p w14:paraId="5DC65528" w14:textId="77777777" w:rsidR="00F8511D" w:rsidRPr="00EB2A1E" w:rsidRDefault="00F8511D" w:rsidP="0019744C">
      <w:pPr>
        <w:pStyle w:val="Textoindependiente"/>
        <w:ind w:left="709" w:right="379"/>
        <w:jc w:val="both"/>
        <w:rPr>
          <w:sz w:val="22"/>
          <w:szCs w:val="22"/>
        </w:rPr>
      </w:pPr>
    </w:p>
    <w:p w14:paraId="364F19BE" w14:textId="77777777" w:rsidR="00F8511D" w:rsidRPr="00EB2A1E" w:rsidRDefault="00F8511D" w:rsidP="0019744C">
      <w:pPr>
        <w:pStyle w:val="Textoindependiente"/>
        <w:ind w:left="709" w:right="379"/>
        <w:jc w:val="both"/>
        <w:rPr>
          <w:spacing w:val="1"/>
          <w:sz w:val="22"/>
          <w:szCs w:val="22"/>
        </w:rPr>
      </w:pPr>
    </w:p>
    <w:p w14:paraId="22094A7E" w14:textId="77777777" w:rsidR="000B35CC" w:rsidRPr="00EB2A1E" w:rsidRDefault="000B35CC" w:rsidP="0019744C">
      <w:pPr>
        <w:jc w:val="both"/>
        <w:rPr>
          <w:b/>
          <w:lang w:val="es-GT"/>
        </w:rPr>
      </w:pPr>
      <w:r w:rsidRPr="00EB2A1E">
        <w:rPr>
          <w:b/>
          <w:lang w:val="es-GT"/>
        </w:rPr>
        <w:t>RESULTADOS DE LA ACTIVIDAD</w:t>
      </w:r>
    </w:p>
    <w:p w14:paraId="597B7FF1" w14:textId="77777777" w:rsidR="000B35CC" w:rsidRPr="00EB2A1E" w:rsidRDefault="000B35CC" w:rsidP="0019744C">
      <w:pPr>
        <w:jc w:val="both"/>
        <w:rPr>
          <w:b/>
          <w:lang w:val="es-GT"/>
        </w:rPr>
      </w:pPr>
    </w:p>
    <w:p w14:paraId="71E814EB" w14:textId="20E81D62" w:rsidR="000B35CC" w:rsidRPr="00EB2A1E" w:rsidRDefault="000B35CC" w:rsidP="0019744C">
      <w:pPr>
        <w:jc w:val="both"/>
        <w:rPr>
          <w:lang w:val="es-GT"/>
        </w:rPr>
      </w:pPr>
      <w:r w:rsidRPr="00EB2A1E">
        <w:rPr>
          <w:lang w:val="es-GT"/>
        </w:rPr>
        <w:t>El resultado del trabajo se resume a continuación:</w:t>
      </w:r>
    </w:p>
    <w:p w14:paraId="03BBFB84" w14:textId="77777777" w:rsidR="000B35CC" w:rsidRPr="00EB2A1E" w:rsidRDefault="000B35CC" w:rsidP="0019744C">
      <w:pPr>
        <w:jc w:val="both"/>
        <w:rPr>
          <w:lang w:val="es-GT"/>
        </w:rPr>
      </w:pPr>
    </w:p>
    <w:p w14:paraId="01093923" w14:textId="5DACB24B" w:rsidR="000B35CC" w:rsidRPr="00EB2A1E" w:rsidRDefault="000B35CC" w:rsidP="0019744C">
      <w:pPr>
        <w:jc w:val="both"/>
        <w:rPr>
          <w:b/>
        </w:rPr>
      </w:pPr>
      <w:r w:rsidRPr="00EB2A1E">
        <w:rPr>
          <w:b/>
        </w:rPr>
        <w:t>RECOMENDACIÓN EN PROCESO (Ver anexo formulario SR1)</w:t>
      </w:r>
    </w:p>
    <w:p w14:paraId="4540E20E" w14:textId="77777777" w:rsidR="000B35CC" w:rsidRPr="00EB2A1E" w:rsidRDefault="000B35CC" w:rsidP="0019744C">
      <w:pPr>
        <w:jc w:val="both"/>
        <w:rPr>
          <w:b/>
        </w:rPr>
      </w:pPr>
    </w:p>
    <w:p w14:paraId="15FB9901" w14:textId="77777777" w:rsidR="000B35CC" w:rsidRPr="00EB2A1E" w:rsidRDefault="000B35CC" w:rsidP="0019744C">
      <w:pPr>
        <w:pStyle w:val="Prrafodelista"/>
        <w:ind w:left="37"/>
        <w:jc w:val="both"/>
        <w:rPr>
          <w:b/>
          <w:bCs/>
        </w:rPr>
      </w:pPr>
      <w:r w:rsidRPr="00EB2A1E">
        <w:rPr>
          <w:b/>
          <w:bCs/>
        </w:rPr>
        <w:t>Hallazgo No. 1</w:t>
      </w:r>
    </w:p>
    <w:p w14:paraId="43F7E1FB" w14:textId="7A5F2691" w:rsidR="000B35CC" w:rsidRPr="00EB2A1E" w:rsidRDefault="006A653D" w:rsidP="0019744C">
      <w:pPr>
        <w:jc w:val="both"/>
        <w:rPr>
          <w:spacing w:val="1"/>
        </w:rPr>
      </w:pPr>
      <w:r w:rsidRPr="00EB2A1E">
        <w:t>De conformidad al análisis realizado a los comentarios, a la documentación presentada por la Dirección de Servicios Administrativos –DISERSA- y al Formulario SR 1 “Seguimiento a Recomendaciones emitidas por la Dirección de Auditoría Interna, s</w:t>
      </w:r>
      <w:r w:rsidR="000B35CC" w:rsidRPr="00EB2A1E">
        <w:t xml:space="preserve">e </w:t>
      </w:r>
      <w:r w:rsidRPr="00EB2A1E">
        <w:t>determinó</w:t>
      </w:r>
      <w:r w:rsidR="000B35CC" w:rsidRPr="00EB2A1E">
        <w:t xml:space="preserve"> que la recomendación del hallazgo denominado </w:t>
      </w:r>
      <w:r w:rsidR="000B35CC" w:rsidRPr="00EB2A1E">
        <w:rPr>
          <w:b/>
          <w:bCs/>
          <w:i/>
        </w:rPr>
        <w:t>Vehículos sin identificación</w:t>
      </w:r>
      <w:r w:rsidR="000B35CC" w:rsidRPr="00EB2A1E">
        <w:t>, se encuentra en proceso debido a que</w:t>
      </w:r>
      <w:r w:rsidR="006F7631" w:rsidRPr="00EB2A1E">
        <w:t xml:space="preserve"> no obstante</w:t>
      </w:r>
      <w:r w:rsidR="000B35CC" w:rsidRPr="00EB2A1E">
        <w:t xml:space="preserve"> se giraron instrucciones por </w:t>
      </w:r>
      <w:r w:rsidR="006F7631" w:rsidRPr="00EB2A1E">
        <w:t>parte de</w:t>
      </w:r>
      <w:r w:rsidR="000B35CC" w:rsidRPr="00EB2A1E">
        <w:rPr>
          <w:b/>
          <w:bCs/>
        </w:rPr>
        <w:t xml:space="preserve"> </w:t>
      </w:r>
      <w:r w:rsidR="000B35CC" w:rsidRPr="00EB2A1E">
        <w:rPr>
          <w:spacing w:val="1"/>
        </w:rPr>
        <w:t>la señora Ministra</w:t>
      </w:r>
      <w:r w:rsidR="006F7631" w:rsidRPr="00EB2A1E">
        <w:rPr>
          <w:spacing w:val="1"/>
        </w:rPr>
        <w:t xml:space="preserve"> mediante Oficio O-DS/DIDAI No. 587-2023, </w:t>
      </w:r>
      <w:r w:rsidR="004E371F">
        <w:rPr>
          <w:spacing w:val="1"/>
        </w:rPr>
        <w:t xml:space="preserve">los responsables </w:t>
      </w:r>
      <w:r w:rsidR="006F7631" w:rsidRPr="00EB2A1E">
        <w:rPr>
          <w:spacing w:val="1"/>
        </w:rPr>
        <w:t>todavía no ha</w:t>
      </w:r>
      <w:r w:rsidR="004E371F">
        <w:rPr>
          <w:spacing w:val="1"/>
        </w:rPr>
        <w:t>n</w:t>
      </w:r>
      <w:r w:rsidR="006F7631" w:rsidRPr="00EB2A1E">
        <w:rPr>
          <w:spacing w:val="1"/>
        </w:rPr>
        <w:t xml:space="preserve"> concluido con el proceso de colocación de las artes </w:t>
      </w:r>
      <w:r w:rsidR="006F7631" w:rsidRPr="00EB2A1E">
        <w:t xml:space="preserve">de diseño que identifican a la Dirección de Servicios Administrativos y/o Ministerio de Educación, </w:t>
      </w:r>
      <w:r w:rsidR="006F7631" w:rsidRPr="00EB2A1E">
        <w:rPr>
          <w:spacing w:val="1"/>
        </w:rPr>
        <w:t>de acuerdo a lo indicado en el Oficio DISERSA/DIR/LDST/SG/</w:t>
      </w:r>
      <w:proofErr w:type="spellStart"/>
      <w:r w:rsidR="006F7631" w:rsidRPr="00EB2A1E">
        <w:rPr>
          <w:spacing w:val="1"/>
        </w:rPr>
        <w:t>jbjp</w:t>
      </w:r>
      <w:proofErr w:type="spellEnd"/>
      <w:r w:rsidR="006F7631" w:rsidRPr="00EB2A1E">
        <w:rPr>
          <w:spacing w:val="1"/>
        </w:rPr>
        <w:t xml:space="preserve"> 0618</w:t>
      </w:r>
      <w:r w:rsidR="007E0F35" w:rsidRPr="00EB2A1E">
        <w:rPr>
          <w:spacing w:val="1"/>
        </w:rPr>
        <w:t xml:space="preserve"> y a la documentación adjunta</w:t>
      </w:r>
      <w:r w:rsidR="006F7631" w:rsidRPr="00EB2A1E">
        <w:rPr>
          <w:spacing w:val="1"/>
        </w:rPr>
        <w:t>.</w:t>
      </w:r>
    </w:p>
    <w:p w14:paraId="4F890FBE" w14:textId="582DD1C6" w:rsidR="002D591F" w:rsidRPr="00EB2A1E" w:rsidRDefault="002D591F" w:rsidP="0019744C">
      <w:pPr>
        <w:jc w:val="both"/>
        <w:rPr>
          <w:spacing w:val="1"/>
        </w:rPr>
      </w:pPr>
    </w:p>
    <w:p w14:paraId="4B77D502" w14:textId="56AAB4B7" w:rsidR="002D591F" w:rsidRPr="004E371F" w:rsidRDefault="002D591F" w:rsidP="0019744C">
      <w:pPr>
        <w:jc w:val="both"/>
      </w:pPr>
      <w:r w:rsidRPr="004E371F">
        <w:t>El resultado que las recomendaciones estén en proceso, propicia que se mantenga firme la acción correctiva y que exista atraso en el proceso administrativo.</w:t>
      </w:r>
      <w:r w:rsidR="005E6890" w:rsidRPr="004E371F">
        <w:t xml:space="preserve"> </w:t>
      </w:r>
    </w:p>
    <w:p w14:paraId="70D58C64" w14:textId="77777777" w:rsidR="002D591F" w:rsidRDefault="002D591F" w:rsidP="0019744C">
      <w:pPr>
        <w:jc w:val="both"/>
        <w:rPr>
          <w:spacing w:val="1"/>
        </w:rPr>
      </w:pPr>
    </w:p>
    <w:p w14:paraId="43A34466" w14:textId="77777777" w:rsidR="00BA088B" w:rsidRDefault="00BA088B" w:rsidP="0019744C">
      <w:pPr>
        <w:jc w:val="both"/>
        <w:rPr>
          <w:spacing w:val="1"/>
        </w:rPr>
      </w:pPr>
    </w:p>
    <w:p w14:paraId="7FE38B6B" w14:textId="0579B1AC" w:rsidR="00F8511D" w:rsidRPr="00EB2A1E" w:rsidRDefault="00BA088B" w:rsidP="0019744C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COMENTARIO </w:t>
      </w:r>
      <w:r w:rsidR="00F8511D" w:rsidRPr="00EB2A1E">
        <w:rPr>
          <w:b/>
          <w:bCs/>
        </w:rPr>
        <w:t>DE AUDITORIA</w:t>
      </w:r>
    </w:p>
    <w:p w14:paraId="14BB80DD" w14:textId="77777777" w:rsidR="000A0F65" w:rsidRPr="00EB2A1E" w:rsidRDefault="000A0F65" w:rsidP="0019744C">
      <w:pPr>
        <w:pStyle w:val="Prrafodelista"/>
        <w:ind w:left="644"/>
        <w:jc w:val="both"/>
        <w:rPr>
          <w:b/>
          <w:bCs/>
        </w:rPr>
      </w:pPr>
    </w:p>
    <w:p w14:paraId="43CD03AF" w14:textId="660804CC" w:rsidR="006A653D" w:rsidRPr="00EB2A1E" w:rsidRDefault="006A653D" w:rsidP="0019744C">
      <w:pPr>
        <w:widowControl/>
        <w:adjustRightInd w:val="0"/>
        <w:jc w:val="both"/>
      </w:pPr>
      <w:r w:rsidRPr="00EB2A1E">
        <w:rPr>
          <w:spacing w:val="1"/>
        </w:rPr>
        <w:t xml:space="preserve">Debido a que la recomendación está en proceso, </w:t>
      </w:r>
      <w:r w:rsidRPr="00EB2A1E">
        <w:t xml:space="preserve">queda bajo la responsabilidad del </w:t>
      </w:r>
      <w:proofErr w:type="gramStart"/>
      <w:r w:rsidRPr="00EB2A1E">
        <w:t>Director</w:t>
      </w:r>
      <w:proofErr w:type="gramEnd"/>
      <w:r w:rsidRPr="00EB2A1E">
        <w:t xml:space="preserve"> de la Dirección de Servicios Administrativos -DISERSA-, realizar las acciones necesarias para la implementación de la recomendación emitida por la Contraloría General de Cuentas. </w:t>
      </w:r>
      <w:r w:rsidR="00193FAE" w:rsidRPr="00EB2A1E">
        <w:t>Así mismo</w:t>
      </w:r>
      <w:r w:rsidR="004E371F">
        <w:t>,</w:t>
      </w:r>
      <w:r w:rsidR="00193FAE" w:rsidRPr="00EB2A1E">
        <w:t xml:space="preserve"> se recomienda que los vehículos sean identificados con pintura, ya que las calcomanías con el tiempo se despegan, como lo es el caso de los vehículos identificados con las placas 750BBF y 252BBK, donde las fotos</w:t>
      </w:r>
      <w:r w:rsidR="00052549" w:rsidRPr="00EB2A1E">
        <w:t xml:space="preserve"> que fueron adjuntadas</w:t>
      </w:r>
      <w:r w:rsidR="00193FAE" w:rsidRPr="00EB2A1E">
        <w:t xml:space="preserve"> eviden</w:t>
      </w:r>
      <w:r w:rsidR="00052549" w:rsidRPr="00EB2A1E">
        <w:t xml:space="preserve">cian que se empiezan a despegar y así evitar una posible </w:t>
      </w:r>
      <w:r w:rsidR="00EB2A1E" w:rsidRPr="00EB2A1E">
        <w:t>sanción</w:t>
      </w:r>
      <w:r w:rsidR="00052549" w:rsidRPr="00EB2A1E">
        <w:rPr>
          <w:color w:val="FF0000"/>
        </w:rPr>
        <w:t xml:space="preserve"> </w:t>
      </w:r>
      <w:r w:rsidR="00052549" w:rsidRPr="00EB2A1E">
        <w:t>por parte de la Contraloría General de Cuentas.</w:t>
      </w:r>
    </w:p>
    <w:p w14:paraId="18A83DAF" w14:textId="77777777" w:rsidR="006A653D" w:rsidRPr="00EB2A1E" w:rsidRDefault="006A653D" w:rsidP="0019744C">
      <w:pPr>
        <w:pStyle w:val="Prrafodelista"/>
        <w:ind w:left="284"/>
        <w:jc w:val="both"/>
        <w:rPr>
          <w:color w:val="0070C0"/>
          <w:spacing w:val="1"/>
        </w:rPr>
      </w:pPr>
    </w:p>
    <w:p w14:paraId="506AEDAC" w14:textId="77777777" w:rsidR="00052549" w:rsidRPr="00EB2A1E" w:rsidRDefault="00052549" w:rsidP="0019744C">
      <w:pPr>
        <w:widowControl/>
        <w:adjustRightInd w:val="0"/>
        <w:ind w:left="284"/>
        <w:jc w:val="both"/>
        <w:rPr>
          <w:color w:val="FF0000"/>
        </w:rPr>
      </w:pPr>
    </w:p>
    <w:p w14:paraId="1B7EC762" w14:textId="77777777" w:rsidR="00052549" w:rsidRPr="00EB2A1E" w:rsidRDefault="00052549" w:rsidP="0019744C">
      <w:pPr>
        <w:widowControl/>
        <w:adjustRightInd w:val="0"/>
        <w:ind w:left="284"/>
        <w:jc w:val="both"/>
        <w:rPr>
          <w:color w:val="FF0000"/>
        </w:rPr>
      </w:pPr>
    </w:p>
    <w:p w14:paraId="1AE5F296" w14:textId="77777777" w:rsidR="00052549" w:rsidRPr="00EB2A1E" w:rsidRDefault="00052549" w:rsidP="0019744C">
      <w:pPr>
        <w:widowControl/>
        <w:adjustRightInd w:val="0"/>
        <w:ind w:left="284"/>
        <w:jc w:val="both"/>
        <w:rPr>
          <w:color w:val="FF0000"/>
        </w:rPr>
      </w:pPr>
    </w:p>
    <w:p w14:paraId="4CD32BCF" w14:textId="77777777" w:rsidR="00052549" w:rsidRPr="002D591F" w:rsidRDefault="00052549" w:rsidP="0019744C">
      <w:pPr>
        <w:widowControl/>
        <w:adjustRightInd w:val="0"/>
        <w:ind w:left="284"/>
        <w:jc w:val="both"/>
      </w:pPr>
    </w:p>
    <w:p w14:paraId="143E01D6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0A5E8BE1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07D8AD30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175A1FDB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4044E18A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1F56D93C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4DE59799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187365C6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02DD366C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197D4F42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4752F4B4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2EF94384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329F9ADA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3377870D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7F5D62DD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63C3DC5C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7F2335B8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56F409AE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66DD4BAD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56F8D1FB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6825A447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5B89BDC3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4DE8EFEE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255EEE5F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7360E4D2" w14:textId="6DE3BD80" w:rsidR="00986A53" w:rsidRDefault="00986A53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54E9BC5A" w14:textId="77777777" w:rsidR="00EB2A1E" w:rsidRDefault="00EB2A1E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67851533" w14:textId="77777777" w:rsidR="0019744C" w:rsidRDefault="0019744C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778B21E9" w14:textId="77777777" w:rsidR="0019744C" w:rsidRPr="00986A53" w:rsidRDefault="0019744C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7CF2CBB4" w14:textId="098DC914" w:rsidR="00986A53" w:rsidRPr="0019744C" w:rsidRDefault="00986A53" w:rsidP="00986A53">
      <w:pPr>
        <w:widowControl/>
        <w:adjustRightInd w:val="0"/>
        <w:ind w:left="284"/>
        <w:jc w:val="center"/>
        <w:rPr>
          <w:b/>
          <w:bCs/>
          <w:sz w:val="128"/>
          <w:szCs w:val="128"/>
        </w:rPr>
        <w:sectPr w:rsidR="00986A53" w:rsidRPr="0019744C" w:rsidSect="00ED00D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400" w:gutter="0"/>
          <w:pgNumType w:start="1"/>
          <w:cols w:space="708"/>
          <w:titlePg/>
          <w:docGrid w:linePitch="360"/>
        </w:sectPr>
      </w:pPr>
      <w:r w:rsidRPr="0019744C">
        <w:rPr>
          <w:b/>
          <w:bCs/>
          <w:sz w:val="128"/>
          <w:szCs w:val="128"/>
        </w:rPr>
        <w:t>ANEXO</w:t>
      </w:r>
    </w:p>
    <w:p w14:paraId="56EFC5BA" w14:textId="297A9178" w:rsidR="00CD5177" w:rsidRPr="006A653D" w:rsidRDefault="00CD3DE0" w:rsidP="007E0F35">
      <w:pPr>
        <w:widowControl/>
        <w:adjustRightInd w:val="0"/>
        <w:ind w:left="284"/>
        <w:jc w:val="both"/>
      </w:pPr>
      <w:r w:rsidRPr="006A653D">
        <w:rPr>
          <w:noProof/>
          <w:lang w:val="es-GT" w:eastAsia="es-GT"/>
        </w:rPr>
        <w:lastRenderedPageBreak/>
        <w:drawing>
          <wp:inline distT="0" distB="0" distL="0" distR="0" wp14:anchorId="3CD53C35" wp14:editId="26F4A9D4">
            <wp:extent cx="8281670" cy="554355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0" b="1756"/>
                    <a:stretch/>
                  </pic:blipFill>
                  <pic:spPr bwMode="auto">
                    <a:xfrm>
                      <a:off x="0" y="0"/>
                      <a:ext cx="8291966" cy="555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B6D74" w14:textId="3409CDA5" w:rsidR="00CD3DE0" w:rsidRPr="006A653D" w:rsidRDefault="00CD3DE0" w:rsidP="007E0F35">
      <w:pPr>
        <w:widowControl/>
        <w:adjustRightInd w:val="0"/>
        <w:ind w:left="284"/>
        <w:jc w:val="both"/>
      </w:pPr>
      <w:r w:rsidRPr="006A653D">
        <w:rPr>
          <w:noProof/>
          <w:lang w:val="es-GT" w:eastAsia="es-GT"/>
        </w:rPr>
        <w:lastRenderedPageBreak/>
        <w:drawing>
          <wp:inline distT="0" distB="0" distL="0" distR="0" wp14:anchorId="30C8E500" wp14:editId="6B6C47C2">
            <wp:extent cx="7115175" cy="5543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DE0" w:rsidRPr="006A653D" w:rsidSect="0019744C">
      <w:footerReference w:type="default" r:id="rId17"/>
      <w:headerReference w:type="first" r:id="rId18"/>
      <w:footerReference w:type="first" r:id="rId19"/>
      <w:pgSz w:w="15840" w:h="12240" w:orient="landscape"/>
      <w:pgMar w:top="1701" w:right="1417" w:bottom="1701" w:left="1417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F03D" w14:textId="77777777" w:rsidR="00E65BA2" w:rsidRDefault="00E65BA2">
      <w:r>
        <w:separator/>
      </w:r>
    </w:p>
  </w:endnote>
  <w:endnote w:type="continuationSeparator" w:id="0">
    <w:p w14:paraId="3CB0D247" w14:textId="77777777" w:rsidR="00E65BA2" w:rsidRDefault="00E6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640" w14:textId="7812360F" w:rsidR="00ED00D2" w:rsidRDefault="00ED00D2" w:rsidP="00ED00D2">
    <w:pPr>
      <w:pStyle w:val="Piedepgina"/>
      <w:jc w:val="right"/>
    </w:pPr>
  </w:p>
  <w:p w14:paraId="10CCFC6E" w14:textId="77777777" w:rsidR="00ED00D2" w:rsidRDefault="00ED00D2" w:rsidP="00ED00D2">
    <w:pPr>
      <w:pStyle w:val="Textoindependiente"/>
      <w:spacing w:line="14" w:lineRule="auto"/>
      <w:rPr>
        <w:sz w:val="20"/>
      </w:rPr>
    </w:pPr>
  </w:p>
  <w:p w14:paraId="2963D1AE" w14:textId="1FED8324" w:rsidR="00ED00D2" w:rsidRDefault="00ED00D2" w:rsidP="00892D3D">
    <w:pPr>
      <w:pStyle w:val="Piedepgina"/>
      <w:jc w:val="right"/>
    </w:pPr>
  </w:p>
  <w:p w14:paraId="22FCC016" w14:textId="77777777" w:rsidR="00ED00D2" w:rsidRDefault="00ED00D2" w:rsidP="00ED00D2">
    <w:pPr>
      <w:pStyle w:val="Piedepgina"/>
    </w:pPr>
  </w:p>
  <w:p w14:paraId="7E8141DD" w14:textId="77777777" w:rsidR="00ED00D2" w:rsidRDefault="00ED00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78587"/>
      <w:docPartObj>
        <w:docPartGallery w:val="Page Numbers (Bottom of Page)"/>
        <w:docPartUnique/>
      </w:docPartObj>
    </w:sdtPr>
    <w:sdtEndPr/>
    <w:sdtContent>
      <w:p w14:paraId="0C4DB41C" w14:textId="6409E90B" w:rsidR="0019744C" w:rsidRDefault="0019744C" w:rsidP="00ED00D2">
        <w:pPr>
          <w:pStyle w:val="Piedepgina"/>
          <w:pBdr>
            <w:top w:val="single" w:sz="4" w:space="1" w:color="auto"/>
          </w:pBdr>
          <w:jc w:val="right"/>
        </w:pPr>
        <w:r>
          <w:t xml:space="preserve">                                          MINISTERIO DE EDUCACIÓN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0D2">
          <w:rPr>
            <w:noProof/>
          </w:rPr>
          <w:t>1</w:t>
        </w:r>
        <w:r>
          <w:fldChar w:fldCharType="end"/>
        </w:r>
      </w:p>
    </w:sdtContent>
  </w:sdt>
  <w:p w14:paraId="1C03533E" w14:textId="77777777" w:rsidR="0019744C" w:rsidRDefault="0019744C" w:rsidP="0019744C">
    <w:pPr>
      <w:pStyle w:val="Textoindependiente"/>
      <w:spacing w:line="14" w:lineRule="auto"/>
      <w:rPr>
        <w:sz w:val="20"/>
      </w:rPr>
    </w:pPr>
  </w:p>
  <w:p w14:paraId="2075121B" w14:textId="77777777" w:rsidR="0019744C" w:rsidRDefault="001974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4FFF" w14:textId="77777777" w:rsidR="00892D3D" w:rsidRDefault="00892D3D" w:rsidP="00ED00D2">
    <w:pPr>
      <w:pStyle w:val="Piedepgina"/>
      <w:jc w:val="right"/>
    </w:pPr>
  </w:p>
  <w:p w14:paraId="0BC4D72F" w14:textId="77777777" w:rsidR="00892D3D" w:rsidRDefault="00892D3D" w:rsidP="00ED00D2">
    <w:pPr>
      <w:pStyle w:val="Textoindependiente"/>
      <w:spacing w:line="14" w:lineRule="auto"/>
      <w:rPr>
        <w:sz w:val="20"/>
      </w:rPr>
    </w:pPr>
  </w:p>
  <w:sdt>
    <w:sdtPr>
      <w:id w:val="-1123846142"/>
      <w:docPartObj>
        <w:docPartGallery w:val="Page Numbers (Bottom of Page)"/>
        <w:docPartUnique/>
      </w:docPartObj>
    </w:sdtPr>
    <w:sdtEndPr/>
    <w:sdtContent>
      <w:p w14:paraId="1E8E694E" w14:textId="77777777" w:rsidR="00892D3D" w:rsidRDefault="00892D3D" w:rsidP="00892D3D">
        <w:pPr>
          <w:pStyle w:val="Piedepgina"/>
          <w:pBdr>
            <w:top w:val="single" w:sz="4" w:space="1" w:color="auto"/>
          </w:pBdr>
          <w:jc w:val="right"/>
        </w:pPr>
        <w:r>
          <w:t xml:space="preserve">                                          MINISTERIO DE EDUCACIÓN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30E2">
          <w:rPr>
            <w:noProof/>
          </w:rPr>
          <w:t>3</w:t>
        </w:r>
        <w:r>
          <w:fldChar w:fldCharType="end"/>
        </w:r>
      </w:p>
    </w:sdtContent>
  </w:sdt>
  <w:p w14:paraId="586A9C4B" w14:textId="77777777" w:rsidR="00892D3D" w:rsidRDefault="00892D3D" w:rsidP="00892D3D">
    <w:pPr>
      <w:pStyle w:val="Textoindependiente"/>
      <w:spacing w:line="14" w:lineRule="auto"/>
      <w:rPr>
        <w:sz w:val="20"/>
      </w:rPr>
    </w:pPr>
  </w:p>
  <w:p w14:paraId="0CFAC39D" w14:textId="77777777" w:rsidR="00892D3D" w:rsidRDefault="00892D3D" w:rsidP="00892D3D">
    <w:pPr>
      <w:pStyle w:val="Piedepgina"/>
    </w:pPr>
  </w:p>
  <w:p w14:paraId="02B0C251" w14:textId="77777777" w:rsidR="00892D3D" w:rsidRDefault="00892D3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258266"/>
      <w:docPartObj>
        <w:docPartGallery w:val="Page Numbers (Bottom of Page)"/>
        <w:docPartUnique/>
      </w:docPartObj>
    </w:sdtPr>
    <w:sdtEndPr/>
    <w:sdtContent>
      <w:p w14:paraId="60B28F01" w14:textId="77777777" w:rsidR="00ED00D2" w:rsidRDefault="00ED00D2" w:rsidP="00ED00D2">
        <w:pPr>
          <w:pStyle w:val="Piedepgina"/>
          <w:pBdr>
            <w:top w:val="single" w:sz="4" w:space="1" w:color="auto"/>
          </w:pBdr>
          <w:jc w:val="right"/>
        </w:pPr>
        <w:r>
          <w:t xml:space="preserve">                                          MINISTERIO DE EDUCACIÓN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30E2">
          <w:rPr>
            <w:noProof/>
          </w:rPr>
          <w:t>1</w:t>
        </w:r>
        <w:r>
          <w:fldChar w:fldCharType="end"/>
        </w:r>
      </w:p>
    </w:sdtContent>
  </w:sdt>
  <w:p w14:paraId="3D2509AE" w14:textId="77777777" w:rsidR="00ED00D2" w:rsidRDefault="00ED00D2" w:rsidP="0019744C">
    <w:pPr>
      <w:pStyle w:val="Textoindependiente"/>
      <w:spacing w:line="14" w:lineRule="auto"/>
      <w:rPr>
        <w:sz w:val="20"/>
      </w:rPr>
    </w:pPr>
  </w:p>
  <w:p w14:paraId="50F13CC4" w14:textId="77777777" w:rsidR="00ED00D2" w:rsidRDefault="00ED00D2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347262"/>
      <w:docPartObj>
        <w:docPartGallery w:val="Page Numbers (Bottom of Page)"/>
        <w:docPartUnique/>
      </w:docPartObj>
    </w:sdtPr>
    <w:sdtEndPr/>
    <w:sdtContent>
      <w:p w14:paraId="303E5566" w14:textId="3548DE89" w:rsidR="00ED00D2" w:rsidRDefault="00ED00D2" w:rsidP="00ED00D2">
        <w:pPr>
          <w:pStyle w:val="Piedepgina"/>
          <w:pBdr>
            <w:top w:val="single" w:sz="4" w:space="1" w:color="auto"/>
          </w:pBdr>
          <w:jc w:val="right"/>
        </w:pPr>
        <w:r>
          <w:t xml:space="preserve">MINISTERIO DE EDUCACIÓN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30E2">
          <w:rPr>
            <w:noProof/>
          </w:rPr>
          <w:t>5</w:t>
        </w:r>
        <w:r>
          <w:fldChar w:fldCharType="end"/>
        </w:r>
      </w:p>
    </w:sdtContent>
  </w:sdt>
  <w:p w14:paraId="625EF608" w14:textId="77777777" w:rsidR="00ED00D2" w:rsidRDefault="00ED00D2" w:rsidP="00ED00D2">
    <w:pPr>
      <w:pStyle w:val="Textoindependiente"/>
      <w:spacing w:line="14" w:lineRule="auto"/>
      <w:rPr>
        <w:sz w:val="20"/>
      </w:rPr>
    </w:pPr>
  </w:p>
  <w:p w14:paraId="701171C9" w14:textId="77777777" w:rsidR="00ED00D2" w:rsidRDefault="00ED00D2" w:rsidP="00ED00D2">
    <w:pPr>
      <w:pStyle w:val="Piedepgina"/>
    </w:pPr>
  </w:p>
  <w:p w14:paraId="684726E6" w14:textId="77777777" w:rsidR="00ED00D2" w:rsidRDefault="00ED00D2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912462"/>
      <w:docPartObj>
        <w:docPartGallery w:val="Page Numbers (Bottom of Page)"/>
        <w:docPartUnique/>
      </w:docPartObj>
    </w:sdtPr>
    <w:sdtEndPr/>
    <w:sdtContent>
      <w:p w14:paraId="2D895DE9" w14:textId="77777777" w:rsidR="0019744C" w:rsidRDefault="0019744C" w:rsidP="00C23010">
        <w:pPr>
          <w:pStyle w:val="Piedepgina"/>
          <w:pBdr>
            <w:top w:val="single" w:sz="4" w:space="1" w:color="auto"/>
          </w:pBdr>
          <w:jc w:val="right"/>
        </w:pPr>
      </w:p>
      <w:p w14:paraId="09E47E47" w14:textId="1A398951" w:rsidR="0019744C" w:rsidRDefault="0019744C" w:rsidP="00C23010">
        <w:pPr>
          <w:pStyle w:val="Piedepgina"/>
          <w:ind w:left="720"/>
        </w:pPr>
        <w:r>
          <w:t xml:space="preserve">                                                                   MINISTERIO DE EDUCACIÓN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30E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3E97" w14:textId="77777777" w:rsidR="00E65BA2" w:rsidRDefault="00E65BA2">
      <w:r>
        <w:separator/>
      </w:r>
    </w:p>
  </w:footnote>
  <w:footnote w:type="continuationSeparator" w:id="0">
    <w:p w14:paraId="0E587C37" w14:textId="77777777" w:rsidR="00E65BA2" w:rsidRDefault="00E6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6AB6" w14:textId="77777777" w:rsidR="0019744C" w:rsidRPr="006F2E9B" w:rsidRDefault="0019744C" w:rsidP="0019744C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   O-</w:t>
    </w:r>
    <w:r w:rsidRPr="00133C72">
      <w:t>DIDAI/SUB-</w:t>
    </w:r>
    <w:r>
      <w:t>086-2023</w:t>
    </w:r>
    <w:r>
      <w:tab/>
    </w:r>
    <w:r>
      <w:tab/>
    </w:r>
  </w:p>
  <w:p w14:paraId="3C3B9751" w14:textId="77777777" w:rsidR="0019744C" w:rsidRDefault="0019744C" w:rsidP="0019744C">
    <w:pPr>
      <w:pStyle w:val="Encabezado"/>
    </w:pPr>
  </w:p>
  <w:p w14:paraId="23B01C80" w14:textId="77777777" w:rsidR="0019744C" w:rsidRDefault="001974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B3DB" w14:textId="77777777" w:rsidR="00892D3D" w:rsidRPr="006F2E9B" w:rsidRDefault="00892D3D" w:rsidP="00892D3D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   O-</w:t>
    </w:r>
    <w:r w:rsidRPr="00133C72">
      <w:t>DIDAI/SUB-</w:t>
    </w:r>
    <w:r>
      <w:t>086-2023</w:t>
    </w:r>
    <w:r>
      <w:tab/>
    </w:r>
    <w:r>
      <w:tab/>
    </w:r>
  </w:p>
  <w:p w14:paraId="102DC337" w14:textId="77777777" w:rsidR="00892D3D" w:rsidRDefault="00892D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D8D7" w14:textId="77777777" w:rsidR="00ED00D2" w:rsidRPr="006F2E9B" w:rsidRDefault="00ED00D2" w:rsidP="0019744C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   O-</w:t>
    </w:r>
    <w:r w:rsidRPr="00133C72">
      <w:t>DIDAI/SUB-</w:t>
    </w:r>
    <w:r>
      <w:t>086-2023</w:t>
    </w:r>
    <w:r>
      <w:tab/>
    </w:r>
    <w:r>
      <w:tab/>
    </w:r>
  </w:p>
  <w:p w14:paraId="3C29A7B1" w14:textId="77777777" w:rsidR="00ED00D2" w:rsidRDefault="00ED00D2" w:rsidP="0019744C">
    <w:pPr>
      <w:pStyle w:val="Encabezado"/>
    </w:pPr>
  </w:p>
  <w:p w14:paraId="2513073F" w14:textId="77777777" w:rsidR="00ED00D2" w:rsidRDefault="00ED00D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33E0" w14:textId="0817C1C7" w:rsidR="0019744C" w:rsidRPr="006F2E9B" w:rsidRDefault="0019744C" w:rsidP="00836C58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                                                            O-</w:t>
    </w:r>
    <w:r w:rsidRPr="00133C72">
      <w:t>DIDAI/SUB-</w:t>
    </w:r>
    <w:r>
      <w:t>086-2023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996C70FC">
      <w:start w:val="5"/>
      <w:numFmt w:val="lowerLetter"/>
      <w:lvlText w:val="%1)"/>
      <w:lvlJc w:val="left"/>
    </w:lvl>
    <w:lvl w:ilvl="1" w:tplc="0E702A3E">
      <w:start w:val="1"/>
      <w:numFmt w:val="bullet"/>
      <w:lvlText w:val=""/>
      <w:lvlJc w:val="left"/>
    </w:lvl>
    <w:lvl w:ilvl="2" w:tplc="011E5EA0">
      <w:start w:val="1"/>
      <w:numFmt w:val="bullet"/>
      <w:lvlText w:val=""/>
      <w:lvlJc w:val="left"/>
    </w:lvl>
    <w:lvl w:ilvl="3" w:tplc="AEA45ABA">
      <w:start w:val="1"/>
      <w:numFmt w:val="bullet"/>
      <w:lvlText w:val=""/>
      <w:lvlJc w:val="left"/>
    </w:lvl>
    <w:lvl w:ilvl="4" w:tplc="02CA6CC8">
      <w:start w:val="1"/>
      <w:numFmt w:val="bullet"/>
      <w:lvlText w:val=""/>
      <w:lvlJc w:val="left"/>
    </w:lvl>
    <w:lvl w:ilvl="5" w:tplc="D52EE536">
      <w:start w:val="1"/>
      <w:numFmt w:val="bullet"/>
      <w:lvlText w:val=""/>
      <w:lvlJc w:val="left"/>
    </w:lvl>
    <w:lvl w:ilvl="6" w:tplc="D732499A">
      <w:start w:val="1"/>
      <w:numFmt w:val="bullet"/>
      <w:lvlText w:val=""/>
      <w:lvlJc w:val="left"/>
    </w:lvl>
    <w:lvl w:ilvl="7" w:tplc="F2A66FC2">
      <w:start w:val="1"/>
      <w:numFmt w:val="bullet"/>
      <w:lvlText w:val=""/>
      <w:lvlJc w:val="left"/>
    </w:lvl>
    <w:lvl w:ilvl="8" w:tplc="FB4093DC">
      <w:start w:val="1"/>
      <w:numFmt w:val="bullet"/>
      <w:lvlText w:val=""/>
      <w:lvlJc w:val="left"/>
    </w:lvl>
  </w:abstractNum>
  <w:abstractNum w:abstractNumId="2" w15:restartNumberingAfterBreak="0">
    <w:nsid w:val="03F500FF"/>
    <w:multiLevelType w:val="hybridMultilevel"/>
    <w:tmpl w:val="CC3A8216"/>
    <w:lvl w:ilvl="0" w:tplc="0ED2F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60D"/>
    <w:multiLevelType w:val="hybridMultilevel"/>
    <w:tmpl w:val="08DC486A"/>
    <w:lvl w:ilvl="0" w:tplc="100A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15227DD9"/>
    <w:multiLevelType w:val="hybridMultilevel"/>
    <w:tmpl w:val="1C100E04"/>
    <w:lvl w:ilvl="0" w:tplc="100A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8" w:hanging="360"/>
      </w:pPr>
    </w:lvl>
    <w:lvl w:ilvl="2" w:tplc="100A001B" w:tentative="1">
      <w:start w:val="1"/>
      <w:numFmt w:val="lowerRoman"/>
      <w:lvlText w:val="%3."/>
      <w:lvlJc w:val="right"/>
      <w:pPr>
        <w:ind w:left="1848" w:hanging="180"/>
      </w:pPr>
    </w:lvl>
    <w:lvl w:ilvl="3" w:tplc="100A000F" w:tentative="1">
      <w:start w:val="1"/>
      <w:numFmt w:val="decimal"/>
      <w:lvlText w:val="%4."/>
      <w:lvlJc w:val="left"/>
      <w:pPr>
        <w:ind w:left="2568" w:hanging="360"/>
      </w:pPr>
    </w:lvl>
    <w:lvl w:ilvl="4" w:tplc="100A0019" w:tentative="1">
      <w:start w:val="1"/>
      <w:numFmt w:val="lowerLetter"/>
      <w:lvlText w:val="%5."/>
      <w:lvlJc w:val="left"/>
      <w:pPr>
        <w:ind w:left="3288" w:hanging="360"/>
      </w:pPr>
    </w:lvl>
    <w:lvl w:ilvl="5" w:tplc="100A001B" w:tentative="1">
      <w:start w:val="1"/>
      <w:numFmt w:val="lowerRoman"/>
      <w:lvlText w:val="%6."/>
      <w:lvlJc w:val="right"/>
      <w:pPr>
        <w:ind w:left="4008" w:hanging="180"/>
      </w:pPr>
    </w:lvl>
    <w:lvl w:ilvl="6" w:tplc="100A000F" w:tentative="1">
      <w:start w:val="1"/>
      <w:numFmt w:val="decimal"/>
      <w:lvlText w:val="%7."/>
      <w:lvlJc w:val="left"/>
      <w:pPr>
        <w:ind w:left="4728" w:hanging="360"/>
      </w:pPr>
    </w:lvl>
    <w:lvl w:ilvl="7" w:tplc="100A0019" w:tentative="1">
      <w:start w:val="1"/>
      <w:numFmt w:val="lowerLetter"/>
      <w:lvlText w:val="%8."/>
      <w:lvlJc w:val="left"/>
      <w:pPr>
        <w:ind w:left="5448" w:hanging="360"/>
      </w:pPr>
    </w:lvl>
    <w:lvl w:ilvl="8" w:tplc="10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63C3342"/>
    <w:multiLevelType w:val="hybridMultilevel"/>
    <w:tmpl w:val="2C1A4C0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09F"/>
    <w:multiLevelType w:val="hybridMultilevel"/>
    <w:tmpl w:val="36105282"/>
    <w:lvl w:ilvl="0" w:tplc="276265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8" w:hanging="360"/>
      </w:pPr>
    </w:lvl>
    <w:lvl w:ilvl="2" w:tplc="100A001B" w:tentative="1">
      <w:start w:val="1"/>
      <w:numFmt w:val="lowerRoman"/>
      <w:lvlText w:val="%3."/>
      <w:lvlJc w:val="right"/>
      <w:pPr>
        <w:ind w:left="1848" w:hanging="180"/>
      </w:pPr>
    </w:lvl>
    <w:lvl w:ilvl="3" w:tplc="100A000F" w:tentative="1">
      <w:start w:val="1"/>
      <w:numFmt w:val="decimal"/>
      <w:lvlText w:val="%4."/>
      <w:lvlJc w:val="left"/>
      <w:pPr>
        <w:ind w:left="2568" w:hanging="360"/>
      </w:pPr>
    </w:lvl>
    <w:lvl w:ilvl="4" w:tplc="100A0019" w:tentative="1">
      <w:start w:val="1"/>
      <w:numFmt w:val="lowerLetter"/>
      <w:lvlText w:val="%5."/>
      <w:lvlJc w:val="left"/>
      <w:pPr>
        <w:ind w:left="3288" w:hanging="360"/>
      </w:pPr>
    </w:lvl>
    <w:lvl w:ilvl="5" w:tplc="100A001B" w:tentative="1">
      <w:start w:val="1"/>
      <w:numFmt w:val="lowerRoman"/>
      <w:lvlText w:val="%6."/>
      <w:lvlJc w:val="right"/>
      <w:pPr>
        <w:ind w:left="4008" w:hanging="180"/>
      </w:pPr>
    </w:lvl>
    <w:lvl w:ilvl="6" w:tplc="100A000F" w:tentative="1">
      <w:start w:val="1"/>
      <w:numFmt w:val="decimal"/>
      <w:lvlText w:val="%7."/>
      <w:lvlJc w:val="left"/>
      <w:pPr>
        <w:ind w:left="4728" w:hanging="360"/>
      </w:pPr>
    </w:lvl>
    <w:lvl w:ilvl="7" w:tplc="100A0019" w:tentative="1">
      <w:start w:val="1"/>
      <w:numFmt w:val="lowerLetter"/>
      <w:lvlText w:val="%8."/>
      <w:lvlJc w:val="left"/>
      <w:pPr>
        <w:ind w:left="5448" w:hanging="360"/>
      </w:pPr>
    </w:lvl>
    <w:lvl w:ilvl="8" w:tplc="10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618299D"/>
    <w:multiLevelType w:val="hybridMultilevel"/>
    <w:tmpl w:val="48507A0E"/>
    <w:lvl w:ilvl="0" w:tplc="100A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8" w15:restartNumberingAfterBreak="0">
    <w:nsid w:val="2DDB64C8"/>
    <w:multiLevelType w:val="hybridMultilevel"/>
    <w:tmpl w:val="7DD0FFCE"/>
    <w:lvl w:ilvl="0" w:tplc="762E2AE2">
      <w:start w:val="1"/>
      <w:numFmt w:val="lowerRoman"/>
      <w:lvlText w:val="%1)"/>
      <w:lvlJc w:val="left"/>
      <w:pPr>
        <w:ind w:left="1177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37" w:hanging="360"/>
      </w:pPr>
    </w:lvl>
    <w:lvl w:ilvl="2" w:tplc="100A001B" w:tentative="1">
      <w:start w:val="1"/>
      <w:numFmt w:val="lowerRoman"/>
      <w:lvlText w:val="%3."/>
      <w:lvlJc w:val="right"/>
      <w:pPr>
        <w:ind w:left="2257" w:hanging="180"/>
      </w:pPr>
    </w:lvl>
    <w:lvl w:ilvl="3" w:tplc="100A000F" w:tentative="1">
      <w:start w:val="1"/>
      <w:numFmt w:val="decimal"/>
      <w:lvlText w:val="%4."/>
      <w:lvlJc w:val="left"/>
      <w:pPr>
        <w:ind w:left="2977" w:hanging="360"/>
      </w:pPr>
    </w:lvl>
    <w:lvl w:ilvl="4" w:tplc="100A0019" w:tentative="1">
      <w:start w:val="1"/>
      <w:numFmt w:val="lowerLetter"/>
      <w:lvlText w:val="%5."/>
      <w:lvlJc w:val="left"/>
      <w:pPr>
        <w:ind w:left="3697" w:hanging="360"/>
      </w:pPr>
    </w:lvl>
    <w:lvl w:ilvl="5" w:tplc="100A001B" w:tentative="1">
      <w:start w:val="1"/>
      <w:numFmt w:val="lowerRoman"/>
      <w:lvlText w:val="%6."/>
      <w:lvlJc w:val="right"/>
      <w:pPr>
        <w:ind w:left="4417" w:hanging="180"/>
      </w:pPr>
    </w:lvl>
    <w:lvl w:ilvl="6" w:tplc="100A000F" w:tentative="1">
      <w:start w:val="1"/>
      <w:numFmt w:val="decimal"/>
      <w:lvlText w:val="%7."/>
      <w:lvlJc w:val="left"/>
      <w:pPr>
        <w:ind w:left="5137" w:hanging="360"/>
      </w:pPr>
    </w:lvl>
    <w:lvl w:ilvl="7" w:tplc="100A0019" w:tentative="1">
      <w:start w:val="1"/>
      <w:numFmt w:val="lowerLetter"/>
      <w:lvlText w:val="%8."/>
      <w:lvlJc w:val="left"/>
      <w:pPr>
        <w:ind w:left="5857" w:hanging="360"/>
      </w:pPr>
    </w:lvl>
    <w:lvl w:ilvl="8" w:tplc="100A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 w15:restartNumberingAfterBreak="0">
    <w:nsid w:val="2F742A3E"/>
    <w:multiLevelType w:val="hybridMultilevel"/>
    <w:tmpl w:val="A3D8387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4B13"/>
    <w:multiLevelType w:val="hybridMultilevel"/>
    <w:tmpl w:val="98EC2812"/>
    <w:lvl w:ilvl="0" w:tplc="100A000D">
      <w:start w:val="1"/>
      <w:numFmt w:val="bullet"/>
      <w:lvlText w:val=""/>
      <w:lvlJc w:val="left"/>
      <w:pPr>
        <w:ind w:left="19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1" w15:restartNumberingAfterBreak="0">
    <w:nsid w:val="479E37EA"/>
    <w:multiLevelType w:val="hybridMultilevel"/>
    <w:tmpl w:val="6F465E0E"/>
    <w:lvl w:ilvl="0" w:tplc="C4F203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31DA5"/>
    <w:multiLevelType w:val="hybridMultilevel"/>
    <w:tmpl w:val="0C429D42"/>
    <w:lvl w:ilvl="0" w:tplc="D95AE6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FF0000"/>
      </w:rPr>
    </w:lvl>
    <w:lvl w:ilvl="1" w:tplc="6C1A85DA">
      <w:start w:val="1"/>
      <w:numFmt w:val="lowerLetter"/>
      <w:lvlText w:val="%2."/>
      <w:lvlJc w:val="left"/>
      <w:pPr>
        <w:ind w:left="1364" w:hanging="360"/>
      </w:pPr>
      <w:rPr>
        <w:color w:val="FF0000"/>
      </w:r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EB158A"/>
    <w:multiLevelType w:val="hybridMultilevel"/>
    <w:tmpl w:val="9CEE025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095323"/>
    <w:multiLevelType w:val="hybridMultilevel"/>
    <w:tmpl w:val="6E8451A0"/>
    <w:lvl w:ilvl="0" w:tplc="C37282F4">
      <w:start w:val="1"/>
      <w:numFmt w:val="lowerLetter"/>
      <w:lvlText w:val="%1)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4A55A">
      <w:start w:val="1"/>
      <w:numFmt w:val="lowerLetter"/>
      <w:lvlText w:val="%2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ED44E">
      <w:start w:val="1"/>
      <w:numFmt w:val="lowerRoman"/>
      <w:lvlText w:val="%3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C8366">
      <w:start w:val="1"/>
      <w:numFmt w:val="decimal"/>
      <w:lvlText w:val="%4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44C0">
      <w:start w:val="1"/>
      <w:numFmt w:val="lowerLetter"/>
      <w:lvlText w:val="%5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ECC30">
      <w:start w:val="1"/>
      <w:numFmt w:val="lowerRoman"/>
      <w:lvlText w:val="%6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255E">
      <w:start w:val="1"/>
      <w:numFmt w:val="decimal"/>
      <w:lvlText w:val="%7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2ABB8">
      <w:start w:val="1"/>
      <w:numFmt w:val="lowerLetter"/>
      <w:lvlText w:val="%8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42C34">
      <w:start w:val="1"/>
      <w:numFmt w:val="lowerRoman"/>
      <w:lvlText w:val="%9"/>
      <w:lvlJc w:val="left"/>
      <w:pPr>
        <w:ind w:left="6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2B6DB2"/>
    <w:multiLevelType w:val="hybridMultilevel"/>
    <w:tmpl w:val="3DB0D71C"/>
    <w:lvl w:ilvl="0" w:tplc="100A0017">
      <w:start w:val="1"/>
      <w:numFmt w:val="lowerLetter"/>
      <w:lvlText w:val="%1)"/>
      <w:lvlJc w:val="left"/>
    </w:lvl>
    <w:lvl w:ilvl="1" w:tplc="1FDA55F4">
      <w:start w:val="1"/>
      <w:numFmt w:val="bullet"/>
      <w:lvlText w:val=""/>
      <w:lvlJc w:val="left"/>
    </w:lvl>
    <w:lvl w:ilvl="2" w:tplc="C360C1AC">
      <w:start w:val="1"/>
      <w:numFmt w:val="bullet"/>
      <w:lvlText w:val=""/>
      <w:lvlJc w:val="left"/>
    </w:lvl>
    <w:lvl w:ilvl="3" w:tplc="6A7CB1A2">
      <w:start w:val="1"/>
      <w:numFmt w:val="bullet"/>
      <w:lvlText w:val=""/>
      <w:lvlJc w:val="left"/>
    </w:lvl>
    <w:lvl w:ilvl="4" w:tplc="408A7FC8">
      <w:start w:val="1"/>
      <w:numFmt w:val="bullet"/>
      <w:lvlText w:val=""/>
      <w:lvlJc w:val="left"/>
    </w:lvl>
    <w:lvl w:ilvl="5" w:tplc="B524A24C">
      <w:start w:val="1"/>
      <w:numFmt w:val="bullet"/>
      <w:lvlText w:val=""/>
      <w:lvlJc w:val="left"/>
    </w:lvl>
    <w:lvl w:ilvl="6" w:tplc="C24456C4">
      <w:start w:val="1"/>
      <w:numFmt w:val="bullet"/>
      <w:lvlText w:val=""/>
      <w:lvlJc w:val="left"/>
    </w:lvl>
    <w:lvl w:ilvl="7" w:tplc="2F7643A4">
      <w:start w:val="1"/>
      <w:numFmt w:val="bullet"/>
      <w:lvlText w:val=""/>
      <w:lvlJc w:val="left"/>
    </w:lvl>
    <w:lvl w:ilvl="8" w:tplc="6928A5B6">
      <w:start w:val="1"/>
      <w:numFmt w:val="bullet"/>
      <w:lvlText w:val=""/>
      <w:lvlJc w:val="left"/>
    </w:lvl>
  </w:abstractNum>
  <w:abstractNum w:abstractNumId="16" w15:restartNumberingAfterBreak="0">
    <w:nsid w:val="681D72D5"/>
    <w:multiLevelType w:val="hybridMultilevel"/>
    <w:tmpl w:val="EF6487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42DA"/>
    <w:multiLevelType w:val="hybridMultilevel"/>
    <w:tmpl w:val="B9D6E4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1035"/>
    <w:multiLevelType w:val="hybridMultilevel"/>
    <w:tmpl w:val="D6F06996"/>
    <w:lvl w:ilvl="0" w:tplc="1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F1037"/>
    <w:multiLevelType w:val="hybridMultilevel"/>
    <w:tmpl w:val="9C46C7B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9"/>
  </w:num>
  <w:num w:numId="7">
    <w:abstractNumId w:val="17"/>
  </w:num>
  <w:num w:numId="8">
    <w:abstractNumId w:val="11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6"/>
  </w:num>
  <w:num w:numId="14">
    <w:abstractNumId w:val="4"/>
  </w:num>
  <w:num w:numId="15">
    <w:abstractNumId w:val="13"/>
  </w:num>
  <w:num w:numId="16">
    <w:abstractNumId w:val="14"/>
  </w:num>
  <w:num w:numId="17">
    <w:abstractNumId w:val="16"/>
  </w:num>
  <w:num w:numId="18">
    <w:abstractNumId w:val="19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5A"/>
    <w:rsid w:val="000177FC"/>
    <w:rsid w:val="00017FB7"/>
    <w:rsid w:val="00024865"/>
    <w:rsid w:val="00026876"/>
    <w:rsid w:val="000362A0"/>
    <w:rsid w:val="00043936"/>
    <w:rsid w:val="000514AC"/>
    <w:rsid w:val="0005244B"/>
    <w:rsid w:val="00052549"/>
    <w:rsid w:val="00052C0D"/>
    <w:rsid w:val="000570E8"/>
    <w:rsid w:val="000612A1"/>
    <w:rsid w:val="0006209F"/>
    <w:rsid w:val="0006266F"/>
    <w:rsid w:val="00062A8A"/>
    <w:rsid w:val="00084917"/>
    <w:rsid w:val="00085FFA"/>
    <w:rsid w:val="0009106F"/>
    <w:rsid w:val="0009300C"/>
    <w:rsid w:val="00093C8F"/>
    <w:rsid w:val="00094AC1"/>
    <w:rsid w:val="000A0F65"/>
    <w:rsid w:val="000B3457"/>
    <w:rsid w:val="000B35CC"/>
    <w:rsid w:val="000B38A3"/>
    <w:rsid w:val="000B43A7"/>
    <w:rsid w:val="000B4F79"/>
    <w:rsid w:val="000B4FB4"/>
    <w:rsid w:val="000B542B"/>
    <w:rsid w:val="000C0AA5"/>
    <w:rsid w:val="000C61EB"/>
    <w:rsid w:val="000C70C2"/>
    <w:rsid w:val="000D000A"/>
    <w:rsid w:val="000D113D"/>
    <w:rsid w:val="000D1151"/>
    <w:rsid w:val="000D1934"/>
    <w:rsid w:val="000D2498"/>
    <w:rsid w:val="000D6702"/>
    <w:rsid w:val="000E21A7"/>
    <w:rsid w:val="000E2801"/>
    <w:rsid w:val="000E5F14"/>
    <w:rsid w:val="000E6FF2"/>
    <w:rsid w:val="000F0B05"/>
    <w:rsid w:val="000F0B84"/>
    <w:rsid w:val="000F0BF4"/>
    <w:rsid w:val="000F4D46"/>
    <w:rsid w:val="000F572C"/>
    <w:rsid w:val="00103AEB"/>
    <w:rsid w:val="00104DBF"/>
    <w:rsid w:val="001054CA"/>
    <w:rsid w:val="00105E5B"/>
    <w:rsid w:val="00107454"/>
    <w:rsid w:val="00121ED2"/>
    <w:rsid w:val="00123B5D"/>
    <w:rsid w:val="001248B0"/>
    <w:rsid w:val="001302BC"/>
    <w:rsid w:val="00132482"/>
    <w:rsid w:val="00134AC7"/>
    <w:rsid w:val="0014769E"/>
    <w:rsid w:val="00156886"/>
    <w:rsid w:val="0016006D"/>
    <w:rsid w:val="0017093C"/>
    <w:rsid w:val="001738E0"/>
    <w:rsid w:val="001763B1"/>
    <w:rsid w:val="00181148"/>
    <w:rsid w:val="00185651"/>
    <w:rsid w:val="00185776"/>
    <w:rsid w:val="00186E30"/>
    <w:rsid w:val="001873FB"/>
    <w:rsid w:val="0019061B"/>
    <w:rsid w:val="00193FAE"/>
    <w:rsid w:val="0019634F"/>
    <w:rsid w:val="0019744C"/>
    <w:rsid w:val="001A2024"/>
    <w:rsid w:val="001A4784"/>
    <w:rsid w:val="001A4D3E"/>
    <w:rsid w:val="001A7309"/>
    <w:rsid w:val="001B39C9"/>
    <w:rsid w:val="001B4BCD"/>
    <w:rsid w:val="001B52B2"/>
    <w:rsid w:val="001C2EA0"/>
    <w:rsid w:val="001C317A"/>
    <w:rsid w:val="001C5A7E"/>
    <w:rsid w:val="001E138A"/>
    <w:rsid w:val="001E35E0"/>
    <w:rsid w:val="001F158C"/>
    <w:rsid w:val="001F3802"/>
    <w:rsid w:val="002001C5"/>
    <w:rsid w:val="00200365"/>
    <w:rsid w:val="00201501"/>
    <w:rsid w:val="00206BA7"/>
    <w:rsid w:val="00207DF1"/>
    <w:rsid w:val="0021112C"/>
    <w:rsid w:val="00214A9F"/>
    <w:rsid w:val="00217E4F"/>
    <w:rsid w:val="002221EA"/>
    <w:rsid w:val="00222D65"/>
    <w:rsid w:val="00223874"/>
    <w:rsid w:val="00225B73"/>
    <w:rsid w:val="002303D5"/>
    <w:rsid w:val="002305BB"/>
    <w:rsid w:val="00235A06"/>
    <w:rsid w:val="00243A0A"/>
    <w:rsid w:val="00244D73"/>
    <w:rsid w:val="0024528E"/>
    <w:rsid w:val="00246421"/>
    <w:rsid w:val="002474F8"/>
    <w:rsid w:val="0025067A"/>
    <w:rsid w:val="00251EFF"/>
    <w:rsid w:val="00263BF2"/>
    <w:rsid w:val="00265439"/>
    <w:rsid w:val="002747A4"/>
    <w:rsid w:val="00274ECF"/>
    <w:rsid w:val="00280897"/>
    <w:rsid w:val="00281C82"/>
    <w:rsid w:val="00291C1F"/>
    <w:rsid w:val="00293171"/>
    <w:rsid w:val="00296B1A"/>
    <w:rsid w:val="00297D05"/>
    <w:rsid w:val="002A0C79"/>
    <w:rsid w:val="002A19A3"/>
    <w:rsid w:val="002A45C3"/>
    <w:rsid w:val="002A5AD7"/>
    <w:rsid w:val="002B2741"/>
    <w:rsid w:val="002B6D1F"/>
    <w:rsid w:val="002C217D"/>
    <w:rsid w:val="002C2C23"/>
    <w:rsid w:val="002C628D"/>
    <w:rsid w:val="002D0B7D"/>
    <w:rsid w:val="002D591F"/>
    <w:rsid w:val="002E42DA"/>
    <w:rsid w:val="002E59ED"/>
    <w:rsid w:val="002E5E8C"/>
    <w:rsid w:val="002E645D"/>
    <w:rsid w:val="002E68FF"/>
    <w:rsid w:val="002E6F52"/>
    <w:rsid w:val="002F3DB4"/>
    <w:rsid w:val="00306642"/>
    <w:rsid w:val="0030712F"/>
    <w:rsid w:val="00310589"/>
    <w:rsid w:val="003110C1"/>
    <w:rsid w:val="0031136F"/>
    <w:rsid w:val="0031143B"/>
    <w:rsid w:val="00320730"/>
    <w:rsid w:val="00320DF6"/>
    <w:rsid w:val="0032360F"/>
    <w:rsid w:val="00325715"/>
    <w:rsid w:val="00346B85"/>
    <w:rsid w:val="0035796C"/>
    <w:rsid w:val="0036507B"/>
    <w:rsid w:val="003721DB"/>
    <w:rsid w:val="00373122"/>
    <w:rsid w:val="00374357"/>
    <w:rsid w:val="00375496"/>
    <w:rsid w:val="0038129E"/>
    <w:rsid w:val="00384A69"/>
    <w:rsid w:val="00385647"/>
    <w:rsid w:val="00387B99"/>
    <w:rsid w:val="003917F0"/>
    <w:rsid w:val="003936F2"/>
    <w:rsid w:val="003954A1"/>
    <w:rsid w:val="003A03F3"/>
    <w:rsid w:val="003A0BC3"/>
    <w:rsid w:val="003A3EDC"/>
    <w:rsid w:val="003A41A7"/>
    <w:rsid w:val="003A5641"/>
    <w:rsid w:val="003B2EB5"/>
    <w:rsid w:val="003B3055"/>
    <w:rsid w:val="003B3A4C"/>
    <w:rsid w:val="003C14AD"/>
    <w:rsid w:val="003C1CA6"/>
    <w:rsid w:val="003C3A74"/>
    <w:rsid w:val="003C5733"/>
    <w:rsid w:val="003D43B2"/>
    <w:rsid w:val="003D7ED6"/>
    <w:rsid w:val="003E2206"/>
    <w:rsid w:val="003F1D46"/>
    <w:rsid w:val="00400591"/>
    <w:rsid w:val="004030E2"/>
    <w:rsid w:val="004043B2"/>
    <w:rsid w:val="00406078"/>
    <w:rsid w:val="00406C9E"/>
    <w:rsid w:val="004145FC"/>
    <w:rsid w:val="00420D7F"/>
    <w:rsid w:val="00422039"/>
    <w:rsid w:val="00443FFF"/>
    <w:rsid w:val="0045320A"/>
    <w:rsid w:val="00453604"/>
    <w:rsid w:val="0045511D"/>
    <w:rsid w:val="00461B6C"/>
    <w:rsid w:val="004628D2"/>
    <w:rsid w:val="00470F3A"/>
    <w:rsid w:val="004971A5"/>
    <w:rsid w:val="004A21E1"/>
    <w:rsid w:val="004A2DF4"/>
    <w:rsid w:val="004A3943"/>
    <w:rsid w:val="004A5814"/>
    <w:rsid w:val="004B14FB"/>
    <w:rsid w:val="004C1169"/>
    <w:rsid w:val="004C1986"/>
    <w:rsid w:val="004C5727"/>
    <w:rsid w:val="004C6E66"/>
    <w:rsid w:val="004E371F"/>
    <w:rsid w:val="004F314C"/>
    <w:rsid w:val="00502211"/>
    <w:rsid w:val="00502517"/>
    <w:rsid w:val="00503059"/>
    <w:rsid w:val="0050665F"/>
    <w:rsid w:val="005118F5"/>
    <w:rsid w:val="00524F5E"/>
    <w:rsid w:val="00530373"/>
    <w:rsid w:val="005307AA"/>
    <w:rsid w:val="0053103A"/>
    <w:rsid w:val="00536C3D"/>
    <w:rsid w:val="00540F41"/>
    <w:rsid w:val="00541592"/>
    <w:rsid w:val="00551F1F"/>
    <w:rsid w:val="00555791"/>
    <w:rsid w:val="00555F99"/>
    <w:rsid w:val="0056690B"/>
    <w:rsid w:val="005744B6"/>
    <w:rsid w:val="005755E2"/>
    <w:rsid w:val="00581869"/>
    <w:rsid w:val="00584C75"/>
    <w:rsid w:val="00590D92"/>
    <w:rsid w:val="005A257D"/>
    <w:rsid w:val="005B128D"/>
    <w:rsid w:val="005B50DA"/>
    <w:rsid w:val="005C1439"/>
    <w:rsid w:val="005D47F6"/>
    <w:rsid w:val="005D6735"/>
    <w:rsid w:val="005D7DF6"/>
    <w:rsid w:val="005E031D"/>
    <w:rsid w:val="005E2518"/>
    <w:rsid w:val="005E32B9"/>
    <w:rsid w:val="005E4F61"/>
    <w:rsid w:val="005E5D8A"/>
    <w:rsid w:val="005E6890"/>
    <w:rsid w:val="005E7F5F"/>
    <w:rsid w:val="005F1636"/>
    <w:rsid w:val="005F30A9"/>
    <w:rsid w:val="005F4189"/>
    <w:rsid w:val="006022EF"/>
    <w:rsid w:val="00610DE6"/>
    <w:rsid w:val="00625A73"/>
    <w:rsid w:val="006275A6"/>
    <w:rsid w:val="00635F07"/>
    <w:rsid w:val="006434E7"/>
    <w:rsid w:val="00647C5D"/>
    <w:rsid w:val="00650ADA"/>
    <w:rsid w:val="0065338B"/>
    <w:rsid w:val="00660557"/>
    <w:rsid w:val="0066546E"/>
    <w:rsid w:val="00665C8E"/>
    <w:rsid w:val="0068161D"/>
    <w:rsid w:val="00682C5F"/>
    <w:rsid w:val="00684217"/>
    <w:rsid w:val="00687535"/>
    <w:rsid w:val="00696AF7"/>
    <w:rsid w:val="00697FAD"/>
    <w:rsid w:val="006A0C55"/>
    <w:rsid w:val="006A2631"/>
    <w:rsid w:val="006A37FA"/>
    <w:rsid w:val="006A4308"/>
    <w:rsid w:val="006A4686"/>
    <w:rsid w:val="006A4B66"/>
    <w:rsid w:val="006A653D"/>
    <w:rsid w:val="006D41A0"/>
    <w:rsid w:val="006E7ECB"/>
    <w:rsid w:val="006F0D45"/>
    <w:rsid w:val="006F1A6B"/>
    <w:rsid w:val="006F2953"/>
    <w:rsid w:val="006F7631"/>
    <w:rsid w:val="00705E04"/>
    <w:rsid w:val="00720243"/>
    <w:rsid w:val="00732C9D"/>
    <w:rsid w:val="00733C11"/>
    <w:rsid w:val="007373A3"/>
    <w:rsid w:val="0074298D"/>
    <w:rsid w:val="00751264"/>
    <w:rsid w:val="00756C85"/>
    <w:rsid w:val="00772583"/>
    <w:rsid w:val="00782392"/>
    <w:rsid w:val="007904DF"/>
    <w:rsid w:val="00790E1A"/>
    <w:rsid w:val="00792EBE"/>
    <w:rsid w:val="007953AF"/>
    <w:rsid w:val="0079603E"/>
    <w:rsid w:val="007A0891"/>
    <w:rsid w:val="007A108A"/>
    <w:rsid w:val="007A1490"/>
    <w:rsid w:val="007A75D5"/>
    <w:rsid w:val="007C375F"/>
    <w:rsid w:val="007C6C0A"/>
    <w:rsid w:val="007E0F35"/>
    <w:rsid w:val="007E5BDA"/>
    <w:rsid w:val="007F4E76"/>
    <w:rsid w:val="008012B5"/>
    <w:rsid w:val="0082379A"/>
    <w:rsid w:val="0082656F"/>
    <w:rsid w:val="00830238"/>
    <w:rsid w:val="0083285D"/>
    <w:rsid w:val="0083318B"/>
    <w:rsid w:val="008357FE"/>
    <w:rsid w:val="00836F47"/>
    <w:rsid w:val="00845DBD"/>
    <w:rsid w:val="00852181"/>
    <w:rsid w:val="00852682"/>
    <w:rsid w:val="00857BEB"/>
    <w:rsid w:val="00862E9E"/>
    <w:rsid w:val="00866642"/>
    <w:rsid w:val="008701CC"/>
    <w:rsid w:val="00871364"/>
    <w:rsid w:val="00872EE0"/>
    <w:rsid w:val="00873776"/>
    <w:rsid w:val="00874FA6"/>
    <w:rsid w:val="00877B5D"/>
    <w:rsid w:val="00882878"/>
    <w:rsid w:val="00883E23"/>
    <w:rsid w:val="00884D80"/>
    <w:rsid w:val="00892D3D"/>
    <w:rsid w:val="008A535A"/>
    <w:rsid w:val="008A6AD7"/>
    <w:rsid w:val="008B2AB4"/>
    <w:rsid w:val="008B57F1"/>
    <w:rsid w:val="008B64BD"/>
    <w:rsid w:val="008C2445"/>
    <w:rsid w:val="008C4320"/>
    <w:rsid w:val="008C56DB"/>
    <w:rsid w:val="008D0AC4"/>
    <w:rsid w:val="008D3061"/>
    <w:rsid w:val="008D60FB"/>
    <w:rsid w:val="008D78E7"/>
    <w:rsid w:val="008E774A"/>
    <w:rsid w:val="00900F9F"/>
    <w:rsid w:val="009038F8"/>
    <w:rsid w:val="00906390"/>
    <w:rsid w:val="00910741"/>
    <w:rsid w:val="00911A93"/>
    <w:rsid w:val="009140B2"/>
    <w:rsid w:val="009156EE"/>
    <w:rsid w:val="009227C8"/>
    <w:rsid w:val="00924620"/>
    <w:rsid w:val="0094083D"/>
    <w:rsid w:val="00944DC6"/>
    <w:rsid w:val="009506FD"/>
    <w:rsid w:val="00955371"/>
    <w:rsid w:val="009653DF"/>
    <w:rsid w:val="00972172"/>
    <w:rsid w:val="009747D5"/>
    <w:rsid w:val="009829CD"/>
    <w:rsid w:val="00986A53"/>
    <w:rsid w:val="00994891"/>
    <w:rsid w:val="009A105D"/>
    <w:rsid w:val="009A722A"/>
    <w:rsid w:val="009B49C7"/>
    <w:rsid w:val="009B5B2E"/>
    <w:rsid w:val="009C1481"/>
    <w:rsid w:val="009C301C"/>
    <w:rsid w:val="009C5FEA"/>
    <w:rsid w:val="009D17DF"/>
    <w:rsid w:val="009D4C1B"/>
    <w:rsid w:val="009D5A40"/>
    <w:rsid w:val="009E26C8"/>
    <w:rsid w:val="009E3D13"/>
    <w:rsid w:val="009F182F"/>
    <w:rsid w:val="009F1B5F"/>
    <w:rsid w:val="009F40BF"/>
    <w:rsid w:val="009F5892"/>
    <w:rsid w:val="009F6D02"/>
    <w:rsid w:val="00A0412E"/>
    <w:rsid w:val="00A11A22"/>
    <w:rsid w:val="00A15123"/>
    <w:rsid w:val="00A16FD3"/>
    <w:rsid w:val="00A21BF2"/>
    <w:rsid w:val="00A2699E"/>
    <w:rsid w:val="00A31A97"/>
    <w:rsid w:val="00A36EA0"/>
    <w:rsid w:val="00A437BC"/>
    <w:rsid w:val="00A45624"/>
    <w:rsid w:val="00A46D59"/>
    <w:rsid w:val="00A55240"/>
    <w:rsid w:val="00A56EA5"/>
    <w:rsid w:val="00A620F9"/>
    <w:rsid w:val="00A72791"/>
    <w:rsid w:val="00A74AFD"/>
    <w:rsid w:val="00A76028"/>
    <w:rsid w:val="00A76F43"/>
    <w:rsid w:val="00A801A8"/>
    <w:rsid w:val="00A809B2"/>
    <w:rsid w:val="00A82726"/>
    <w:rsid w:val="00A8453A"/>
    <w:rsid w:val="00A91CDB"/>
    <w:rsid w:val="00A95933"/>
    <w:rsid w:val="00A96110"/>
    <w:rsid w:val="00AA01D9"/>
    <w:rsid w:val="00AA1044"/>
    <w:rsid w:val="00AA1575"/>
    <w:rsid w:val="00AA29E3"/>
    <w:rsid w:val="00AB1AEF"/>
    <w:rsid w:val="00AB6488"/>
    <w:rsid w:val="00AB65A0"/>
    <w:rsid w:val="00AC59F5"/>
    <w:rsid w:val="00AC643D"/>
    <w:rsid w:val="00AD149E"/>
    <w:rsid w:val="00AD2B3B"/>
    <w:rsid w:val="00AD36BB"/>
    <w:rsid w:val="00AE0A86"/>
    <w:rsid w:val="00AE4AD0"/>
    <w:rsid w:val="00AE521B"/>
    <w:rsid w:val="00AE529E"/>
    <w:rsid w:val="00AE5F3B"/>
    <w:rsid w:val="00AF3FEA"/>
    <w:rsid w:val="00AF7BA6"/>
    <w:rsid w:val="00B01507"/>
    <w:rsid w:val="00B036BF"/>
    <w:rsid w:val="00B233E0"/>
    <w:rsid w:val="00B267F1"/>
    <w:rsid w:val="00B27342"/>
    <w:rsid w:val="00B37D07"/>
    <w:rsid w:val="00B441A6"/>
    <w:rsid w:val="00B60946"/>
    <w:rsid w:val="00B706C0"/>
    <w:rsid w:val="00B7383B"/>
    <w:rsid w:val="00B73962"/>
    <w:rsid w:val="00B74754"/>
    <w:rsid w:val="00B7535E"/>
    <w:rsid w:val="00B8726E"/>
    <w:rsid w:val="00B913C2"/>
    <w:rsid w:val="00BA088B"/>
    <w:rsid w:val="00BA1CF5"/>
    <w:rsid w:val="00BA3E16"/>
    <w:rsid w:val="00BB1BA1"/>
    <w:rsid w:val="00BB33AC"/>
    <w:rsid w:val="00BB4CD5"/>
    <w:rsid w:val="00BB5689"/>
    <w:rsid w:val="00BC0471"/>
    <w:rsid w:val="00BC4861"/>
    <w:rsid w:val="00BC4B42"/>
    <w:rsid w:val="00BD2741"/>
    <w:rsid w:val="00BD30E1"/>
    <w:rsid w:val="00BD500C"/>
    <w:rsid w:val="00BD52C7"/>
    <w:rsid w:val="00BE21B3"/>
    <w:rsid w:val="00BF39BD"/>
    <w:rsid w:val="00BF6233"/>
    <w:rsid w:val="00BF7439"/>
    <w:rsid w:val="00C025B6"/>
    <w:rsid w:val="00C03277"/>
    <w:rsid w:val="00C100AC"/>
    <w:rsid w:val="00C13B0C"/>
    <w:rsid w:val="00C14C8A"/>
    <w:rsid w:val="00C16D3C"/>
    <w:rsid w:val="00C261E6"/>
    <w:rsid w:val="00C27F2C"/>
    <w:rsid w:val="00C401B8"/>
    <w:rsid w:val="00C44EA6"/>
    <w:rsid w:val="00C5281C"/>
    <w:rsid w:val="00C56138"/>
    <w:rsid w:val="00C577D8"/>
    <w:rsid w:val="00C60A64"/>
    <w:rsid w:val="00C61C8F"/>
    <w:rsid w:val="00C62A06"/>
    <w:rsid w:val="00C66A21"/>
    <w:rsid w:val="00C66D2D"/>
    <w:rsid w:val="00C74B0A"/>
    <w:rsid w:val="00C81B49"/>
    <w:rsid w:val="00C842C1"/>
    <w:rsid w:val="00C86B86"/>
    <w:rsid w:val="00C908D6"/>
    <w:rsid w:val="00C92DA4"/>
    <w:rsid w:val="00C9431C"/>
    <w:rsid w:val="00C94DE9"/>
    <w:rsid w:val="00CA08E0"/>
    <w:rsid w:val="00CA1A1C"/>
    <w:rsid w:val="00CB1B4B"/>
    <w:rsid w:val="00CB7824"/>
    <w:rsid w:val="00CC1CCD"/>
    <w:rsid w:val="00CC2132"/>
    <w:rsid w:val="00CC5A6A"/>
    <w:rsid w:val="00CC5FD7"/>
    <w:rsid w:val="00CC6F78"/>
    <w:rsid w:val="00CD2F17"/>
    <w:rsid w:val="00CD3DE0"/>
    <w:rsid w:val="00CD5177"/>
    <w:rsid w:val="00CE537B"/>
    <w:rsid w:val="00CF0FBB"/>
    <w:rsid w:val="00CF12C1"/>
    <w:rsid w:val="00CF3350"/>
    <w:rsid w:val="00D02131"/>
    <w:rsid w:val="00D216D3"/>
    <w:rsid w:val="00D23733"/>
    <w:rsid w:val="00D23C3D"/>
    <w:rsid w:val="00D2614E"/>
    <w:rsid w:val="00D27F73"/>
    <w:rsid w:val="00D27FBC"/>
    <w:rsid w:val="00D338A5"/>
    <w:rsid w:val="00D360AF"/>
    <w:rsid w:val="00D36F53"/>
    <w:rsid w:val="00D40719"/>
    <w:rsid w:val="00D4147E"/>
    <w:rsid w:val="00D43534"/>
    <w:rsid w:val="00D43611"/>
    <w:rsid w:val="00D43E77"/>
    <w:rsid w:val="00D44310"/>
    <w:rsid w:val="00D4489C"/>
    <w:rsid w:val="00D52E82"/>
    <w:rsid w:val="00D53FC3"/>
    <w:rsid w:val="00D6016A"/>
    <w:rsid w:val="00D60C0E"/>
    <w:rsid w:val="00D715DE"/>
    <w:rsid w:val="00D758C3"/>
    <w:rsid w:val="00D7772C"/>
    <w:rsid w:val="00D82389"/>
    <w:rsid w:val="00D85B9F"/>
    <w:rsid w:val="00D86A55"/>
    <w:rsid w:val="00D87172"/>
    <w:rsid w:val="00D9000E"/>
    <w:rsid w:val="00D9614E"/>
    <w:rsid w:val="00DA1D79"/>
    <w:rsid w:val="00DA6A7E"/>
    <w:rsid w:val="00DB3194"/>
    <w:rsid w:val="00DB3D55"/>
    <w:rsid w:val="00DC1409"/>
    <w:rsid w:val="00DC1CCD"/>
    <w:rsid w:val="00DC6F57"/>
    <w:rsid w:val="00DC7880"/>
    <w:rsid w:val="00DD6B13"/>
    <w:rsid w:val="00DE01EB"/>
    <w:rsid w:val="00DE333B"/>
    <w:rsid w:val="00DE5A49"/>
    <w:rsid w:val="00DE7511"/>
    <w:rsid w:val="00DF2510"/>
    <w:rsid w:val="00DF4D95"/>
    <w:rsid w:val="00E00D77"/>
    <w:rsid w:val="00E0102C"/>
    <w:rsid w:val="00E01C48"/>
    <w:rsid w:val="00E14CDE"/>
    <w:rsid w:val="00E16938"/>
    <w:rsid w:val="00E23689"/>
    <w:rsid w:val="00E31C03"/>
    <w:rsid w:val="00E34FFE"/>
    <w:rsid w:val="00E35176"/>
    <w:rsid w:val="00E412ED"/>
    <w:rsid w:val="00E44871"/>
    <w:rsid w:val="00E50115"/>
    <w:rsid w:val="00E633EE"/>
    <w:rsid w:val="00E65BA2"/>
    <w:rsid w:val="00E65E61"/>
    <w:rsid w:val="00E759C9"/>
    <w:rsid w:val="00E8503E"/>
    <w:rsid w:val="00E91972"/>
    <w:rsid w:val="00E93CE6"/>
    <w:rsid w:val="00E95BDC"/>
    <w:rsid w:val="00EA0E82"/>
    <w:rsid w:val="00EA451C"/>
    <w:rsid w:val="00EA5BC9"/>
    <w:rsid w:val="00EA6567"/>
    <w:rsid w:val="00EB027D"/>
    <w:rsid w:val="00EB2A1E"/>
    <w:rsid w:val="00EB3691"/>
    <w:rsid w:val="00ED00D2"/>
    <w:rsid w:val="00EE2C9B"/>
    <w:rsid w:val="00EE3EB4"/>
    <w:rsid w:val="00EE6E4E"/>
    <w:rsid w:val="00F01FA4"/>
    <w:rsid w:val="00F1401A"/>
    <w:rsid w:val="00F209CB"/>
    <w:rsid w:val="00F24C46"/>
    <w:rsid w:val="00F266B9"/>
    <w:rsid w:val="00F338B8"/>
    <w:rsid w:val="00F36E0E"/>
    <w:rsid w:val="00F405B7"/>
    <w:rsid w:val="00F41348"/>
    <w:rsid w:val="00F41BA8"/>
    <w:rsid w:val="00F41FA5"/>
    <w:rsid w:val="00F447D6"/>
    <w:rsid w:val="00F5168D"/>
    <w:rsid w:val="00F5302C"/>
    <w:rsid w:val="00F54021"/>
    <w:rsid w:val="00F56D19"/>
    <w:rsid w:val="00F60F95"/>
    <w:rsid w:val="00F71AAF"/>
    <w:rsid w:val="00F73CBB"/>
    <w:rsid w:val="00F801B4"/>
    <w:rsid w:val="00F8511D"/>
    <w:rsid w:val="00F907DA"/>
    <w:rsid w:val="00F9146B"/>
    <w:rsid w:val="00F9542E"/>
    <w:rsid w:val="00FA02A8"/>
    <w:rsid w:val="00FA52EF"/>
    <w:rsid w:val="00FA585E"/>
    <w:rsid w:val="00FB39E9"/>
    <w:rsid w:val="00FB48F8"/>
    <w:rsid w:val="00FB55BE"/>
    <w:rsid w:val="00FB7164"/>
    <w:rsid w:val="00FC3DF2"/>
    <w:rsid w:val="00FC4879"/>
    <w:rsid w:val="00FC67B5"/>
    <w:rsid w:val="00FD2A21"/>
    <w:rsid w:val="00FD33A9"/>
    <w:rsid w:val="00FE1170"/>
    <w:rsid w:val="00FE1868"/>
    <w:rsid w:val="00FE3B6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E9E118"/>
  <w15:docId w15:val="{85958B4B-54A8-4058-BD86-EF280A2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74F8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747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475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47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754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689"/>
    <w:rPr>
      <w:rFonts w:ascii="Arial" w:eastAsia="Arial" w:hAnsi="Arial" w:cs="Arial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40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0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021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0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021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021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2E68FF"/>
    <w:pPr>
      <w:widowControl/>
      <w:autoSpaceDE/>
      <w:autoSpaceDN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35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BCEF-CD3E-43AF-B372-C33ABA51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cp:lastPrinted>2023-01-23T16:18:00Z</cp:lastPrinted>
  <dcterms:created xsi:type="dcterms:W3CDTF">2023-07-04T21:46:00Z</dcterms:created>
  <dcterms:modified xsi:type="dcterms:W3CDTF">2023-07-04T21:46:00Z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