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4357"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4357" cy="427481"/>
                          </a:xfrm>
                          <a:prstGeom prst="rect">
                            <a:avLst/>
                          </a:prstGeom>
                        </pic:spPr>
                      </pic:pic>
                    </a:graphicData>
                  </a:graphic>
                </wp:inline>
              </w:drawing>
            </w:r>
            <w:r>
              <w:rPr>
                <w:rFonts w:ascii="Times New Roman"/>
                <w:sz w:val="20"/>
              </w:rPr>
            </w:r>
          </w:p>
        </w:tc>
        <w:tc>
          <w:tcPr>
            <w:tcW w:w="10349" w:type="dxa"/>
            <w:gridSpan w:val="4"/>
          </w:tcPr>
          <w:p>
            <w:pPr>
              <w:pStyle w:val="TableParagraph"/>
              <w:spacing w:before="55"/>
              <w:ind w:left="770" w:right="763"/>
              <w:jc w:val="center"/>
              <w:rPr>
                <w:sz w:val="16"/>
              </w:rPr>
            </w:pPr>
            <w:r>
              <w:rPr>
                <w:sz w:val="16"/>
              </w:rPr>
              <w:t>INSTRUCTIVO </w:t>
            </w:r>
          </w:p>
          <w:p>
            <w:pPr>
              <w:pStyle w:val="TableParagraph"/>
              <w:spacing w:line="270" w:lineRule="atLeast" w:before="27"/>
              <w:ind w:left="774" w:right="763"/>
              <w:jc w:val="center"/>
              <w:rPr>
                <w:b/>
                <w:sz w:val="24"/>
              </w:rPr>
            </w:pPr>
            <w:r>
              <w:rPr>
                <w:b/>
                <w:sz w:val="24"/>
              </w:rPr>
              <w:t>PUBLICACIÓN DE INDICADORES OFICIALES EN EL SISTEMA NACIONAL DE INDICADORES EDUCATIVOS -SNIE</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03"/>
              <w:rPr>
                <w:sz w:val="16"/>
              </w:rPr>
            </w:pPr>
            <w:r>
              <w:rPr>
                <w:sz w:val="16"/>
              </w:rPr>
              <w:t>Del proceso: Información Educativa</w:t>
            </w:r>
          </w:p>
        </w:tc>
        <w:tc>
          <w:tcPr>
            <w:tcW w:w="2411" w:type="dxa"/>
          </w:tcPr>
          <w:p>
            <w:pPr>
              <w:pStyle w:val="TableParagraph"/>
              <w:spacing w:line="183" w:lineRule="exact"/>
              <w:ind w:left="444"/>
              <w:rPr>
                <w:b/>
                <w:sz w:val="16"/>
              </w:rPr>
            </w:pPr>
            <w:r>
              <w:rPr>
                <w:sz w:val="16"/>
              </w:rPr>
              <w:t>Código: </w:t>
            </w:r>
            <w:r>
              <w:rPr>
                <w:b/>
                <w:sz w:val="16"/>
              </w:rPr>
              <w:t>INF-INS-01</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1 de 3</w:t>
            </w:r>
          </w:p>
        </w:tc>
      </w:tr>
    </w:tbl>
    <w:p>
      <w:pPr>
        <w:pStyle w:val="BodyText"/>
        <w:spacing w:before="7"/>
        <w:rPr>
          <w:rFonts w:ascii="Times New Roman"/>
          <w:sz w:val="23"/>
        </w:rPr>
      </w:pPr>
    </w:p>
    <w:p>
      <w:pPr>
        <w:pStyle w:val="Heading1"/>
        <w:numPr>
          <w:ilvl w:val="0"/>
          <w:numId w:val="1"/>
        </w:numPr>
        <w:tabs>
          <w:tab w:pos="488" w:val="left" w:leader="none"/>
        </w:tabs>
        <w:spacing w:line="240" w:lineRule="auto" w:before="93" w:after="0"/>
        <w:ind w:left="487" w:right="0" w:hanging="361"/>
        <w:jc w:val="left"/>
        <w:rPr>
          <w:u w:val="none"/>
        </w:rPr>
      </w:pPr>
      <w:r>
        <w:rPr>
          <w:u w:val="thick"/>
        </w:rPr>
        <w:t>REGISTRO DE REVISIÓN Y</w:t>
      </w:r>
      <w:r>
        <w:rPr>
          <w:spacing w:val="1"/>
          <w:u w:val="thick"/>
        </w:rPr>
        <w:t> </w:t>
      </w:r>
      <w:r>
        <w:rPr>
          <w:u w:val="thick"/>
        </w:rPr>
        <w:t>APROBACIÓN:</w:t>
      </w:r>
    </w:p>
    <w:p>
      <w:pPr>
        <w:pStyle w:val="BodyText"/>
        <w:rPr>
          <w:b/>
          <w:sz w:val="20"/>
        </w:rPr>
      </w:pPr>
    </w:p>
    <w:p>
      <w:pPr>
        <w:pStyle w:val="BodyText"/>
        <w:spacing w:before="1"/>
        <w:rPr>
          <w:b/>
          <w:sz w:val="11"/>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4"/>
        <w:gridCol w:w="3544"/>
        <w:gridCol w:w="2553"/>
        <w:gridCol w:w="1762"/>
      </w:tblGrid>
      <w:tr>
        <w:trPr>
          <w:trHeight w:val="230" w:hRule="atLeast"/>
        </w:trPr>
        <w:tc>
          <w:tcPr>
            <w:tcW w:w="2944" w:type="dxa"/>
            <w:vMerge w:val="restart"/>
            <w:shd w:val="clear" w:color="auto" w:fill="DBE5F1"/>
          </w:tcPr>
          <w:p>
            <w:pPr>
              <w:pStyle w:val="TableParagraph"/>
              <w:spacing w:before="13"/>
              <w:ind w:left="472" w:right="462"/>
              <w:jc w:val="center"/>
              <w:rPr>
                <w:b/>
                <w:sz w:val="18"/>
              </w:rPr>
            </w:pPr>
            <w:r>
              <w:rPr>
                <w:b/>
                <w:sz w:val="18"/>
              </w:rPr>
              <w:t>Elaborado</w:t>
            </w:r>
          </w:p>
          <w:p>
            <w:pPr>
              <w:pStyle w:val="TableParagraph"/>
              <w:spacing w:line="183" w:lineRule="exact"/>
              <w:ind w:left="472" w:right="466"/>
              <w:jc w:val="center"/>
              <w:rPr>
                <w:b/>
                <w:sz w:val="16"/>
              </w:rPr>
            </w:pPr>
            <w:r>
              <w:rPr>
                <w:b/>
                <w:sz w:val="16"/>
              </w:rPr>
              <w:t>Nombre/Puesto/Dirección</w:t>
            </w:r>
          </w:p>
        </w:tc>
        <w:tc>
          <w:tcPr>
            <w:tcW w:w="3544" w:type="dxa"/>
            <w:vMerge w:val="restart"/>
            <w:shd w:val="clear" w:color="auto" w:fill="DBE5F1"/>
          </w:tcPr>
          <w:p>
            <w:pPr>
              <w:pStyle w:val="TableParagraph"/>
              <w:spacing w:before="13"/>
              <w:ind w:left="770" w:right="765"/>
              <w:jc w:val="center"/>
              <w:rPr>
                <w:b/>
                <w:sz w:val="18"/>
              </w:rPr>
            </w:pPr>
            <w:r>
              <w:rPr>
                <w:b/>
                <w:sz w:val="18"/>
              </w:rPr>
              <w:t>Revisado</w:t>
            </w:r>
          </w:p>
          <w:p>
            <w:pPr>
              <w:pStyle w:val="TableParagraph"/>
              <w:spacing w:line="183" w:lineRule="exact"/>
              <w:ind w:left="770" w:right="767"/>
              <w:jc w:val="center"/>
              <w:rPr>
                <w:b/>
                <w:sz w:val="16"/>
              </w:rPr>
            </w:pPr>
            <w:r>
              <w:rPr>
                <w:b/>
                <w:sz w:val="16"/>
              </w:rPr>
              <w:t>Nombre/Puesto/Dirección</w:t>
            </w:r>
          </w:p>
        </w:tc>
        <w:tc>
          <w:tcPr>
            <w:tcW w:w="4315" w:type="dxa"/>
            <w:gridSpan w:val="2"/>
            <w:shd w:val="clear" w:color="auto" w:fill="DBE5F1"/>
          </w:tcPr>
          <w:p>
            <w:pPr>
              <w:pStyle w:val="TableParagraph"/>
              <w:spacing w:line="210" w:lineRule="exact"/>
              <w:ind w:left="977"/>
              <w:rPr>
                <w:b/>
                <w:sz w:val="20"/>
              </w:rPr>
            </w:pPr>
            <w:r>
              <w:rPr>
                <w:b/>
                <w:sz w:val="20"/>
              </w:rPr>
              <w:t>Aprobación Jefe de Área</w:t>
            </w:r>
          </w:p>
        </w:tc>
      </w:tr>
      <w:tr>
        <w:trPr>
          <w:trHeight w:val="183" w:hRule="atLeast"/>
        </w:trPr>
        <w:tc>
          <w:tcPr>
            <w:tcW w:w="2944" w:type="dxa"/>
            <w:vMerge/>
            <w:tcBorders>
              <w:top w:val="nil"/>
            </w:tcBorders>
            <w:shd w:val="clear" w:color="auto" w:fill="DBE5F1"/>
          </w:tcPr>
          <w:p>
            <w:pPr>
              <w:rPr>
                <w:sz w:val="2"/>
                <w:szCs w:val="2"/>
              </w:rPr>
            </w:pPr>
          </w:p>
        </w:tc>
        <w:tc>
          <w:tcPr>
            <w:tcW w:w="3544" w:type="dxa"/>
            <w:vMerge/>
            <w:tcBorders>
              <w:top w:val="nil"/>
            </w:tcBorders>
            <w:shd w:val="clear" w:color="auto" w:fill="DBE5F1"/>
          </w:tcPr>
          <w:p>
            <w:pPr>
              <w:rPr>
                <w:sz w:val="2"/>
                <w:szCs w:val="2"/>
              </w:rPr>
            </w:pPr>
          </w:p>
        </w:tc>
        <w:tc>
          <w:tcPr>
            <w:tcW w:w="2553" w:type="dxa"/>
            <w:shd w:val="clear" w:color="auto" w:fill="DBE5F1"/>
          </w:tcPr>
          <w:p>
            <w:pPr>
              <w:pStyle w:val="TableParagraph"/>
              <w:spacing w:line="163" w:lineRule="exact"/>
              <w:ind w:left="295"/>
              <w:rPr>
                <w:b/>
                <w:sz w:val="16"/>
              </w:rPr>
            </w:pPr>
            <w:r>
              <w:rPr>
                <w:b/>
                <w:sz w:val="16"/>
              </w:rPr>
              <w:t>Nombre/Puesto/Dirección</w:t>
            </w:r>
          </w:p>
        </w:tc>
        <w:tc>
          <w:tcPr>
            <w:tcW w:w="1762" w:type="dxa"/>
            <w:shd w:val="clear" w:color="auto" w:fill="DBE5F1"/>
          </w:tcPr>
          <w:p>
            <w:pPr>
              <w:pStyle w:val="TableParagraph"/>
              <w:spacing w:line="163" w:lineRule="exact"/>
              <w:ind w:left="243" w:right="242"/>
              <w:jc w:val="center"/>
              <w:rPr>
                <w:b/>
                <w:sz w:val="16"/>
              </w:rPr>
            </w:pPr>
            <w:r>
              <w:rPr>
                <w:b/>
                <w:sz w:val="16"/>
              </w:rPr>
              <w:t>Fecha</w:t>
            </w:r>
          </w:p>
        </w:tc>
      </w:tr>
      <w:tr>
        <w:trPr>
          <w:trHeight w:val="756" w:hRule="atLeast"/>
        </w:trPr>
        <w:tc>
          <w:tcPr>
            <w:tcW w:w="2944" w:type="dxa"/>
          </w:tcPr>
          <w:p>
            <w:pPr>
              <w:pStyle w:val="TableParagraph"/>
              <w:numPr>
                <w:ilvl w:val="0"/>
                <w:numId w:val="2"/>
              </w:numPr>
              <w:tabs>
                <w:tab w:pos="178" w:val="left" w:leader="none"/>
              </w:tabs>
              <w:spacing w:line="237" w:lineRule="auto" w:before="0" w:after="0"/>
              <w:ind w:left="169" w:right="251" w:hanging="142"/>
              <w:jc w:val="left"/>
              <w:rPr>
                <w:rFonts w:ascii="Arial Narrow" w:hAnsi="Arial Narrow"/>
                <w:sz w:val="16"/>
              </w:rPr>
            </w:pPr>
            <w:r>
              <w:rPr>
                <w:rFonts w:ascii="Arial Narrow" w:hAnsi="Arial Narrow"/>
                <w:sz w:val="16"/>
              </w:rPr>
              <w:t>Ada J. Marroquín / Gestora de Desarrollo y Calidad /</w:t>
            </w:r>
            <w:r>
              <w:rPr>
                <w:rFonts w:ascii="Arial Narrow" w:hAnsi="Arial Narrow"/>
                <w:spacing w:val="-3"/>
                <w:sz w:val="16"/>
              </w:rPr>
              <w:t> </w:t>
            </w:r>
            <w:r>
              <w:rPr>
                <w:rFonts w:ascii="Arial Narrow" w:hAnsi="Arial Narrow"/>
                <w:sz w:val="16"/>
              </w:rPr>
              <w:t>DIDEFI</w:t>
            </w:r>
          </w:p>
          <w:p>
            <w:pPr>
              <w:pStyle w:val="TableParagraph"/>
              <w:numPr>
                <w:ilvl w:val="0"/>
                <w:numId w:val="2"/>
              </w:numPr>
              <w:tabs>
                <w:tab w:pos="178" w:val="left" w:leader="none"/>
              </w:tabs>
              <w:spacing w:line="182" w:lineRule="exact" w:before="16" w:after="0"/>
              <w:ind w:left="169" w:right="84" w:hanging="142"/>
              <w:jc w:val="left"/>
              <w:rPr>
                <w:rFonts w:ascii="Arial Narrow" w:hAnsi="Arial Narrow"/>
                <w:sz w:val="16"/>
              </w:rPr>
            </w:pPr>
            <w:r>
              <w:rPr>
                <w:rFonts w:ascii="Arial Narrow" w:hAnsi="Arial Narrow"/>
                <w:sz w:val="16"/>
              </w:rPr>
              <w:t>Jessica J. López R. / Coordinadora Regional / DIDEFI</w:t>
            </w:r>
          </w:p>
        </w:tc>
        <w:tc>
          <w:tcPr>
            <w:tcW w:w="3544" w:type="dxa"/>
          </w:tcPr>
          <w:p>
            <w:pPr>
              <w:pStyle w:val="TableParagraph"/>
              <w:numPr>
                <w:ilvl w:val="0"/>
                <w:numId w:val="3"/>
              </w:numPr>
              <w:tabs>
                <w:tab w:pos="176" w:val="left" w:leader="none"/>
              </w:tabs>
              <w:spacing w:line="195" w:lineRule="exact" w:before="89" w:after="0"/>
              <w:ind w:left="175" w:right="0" w:hanging="151"/>
              <w:jc w:val="left"/>
              <w:rPr>
                <w:rFonts w:ascii="Arial Narrow" w:hAnsi="Arial Narrow"/>
                <w:sz w:val="16"/>
              </w:rPr>
            </w:pPr>
            <w:r>
              <w:rPr>
                <w:rFonts w:ascii="Arial Narrow" w:hAnsi="Arial Narrow"/>
                <w:sz w:val="16"/>
              </w:rPr>
              <w:t>Lic. Julio Suruy / Director /</w:t>
            </w:r>
            <w:r>
              <w:rPr>
                <w:rFonts w:ascii="Arial Narrow" w:hAnsi="Arial Narrow"/>
                <w:spacing w:val="-6"/>
                <w:sz w:val="16"/>
              </w:rPr>
              <w:t> </w:t>
            </w:r>
            <w:r>
              <w:rPr>
                <w:rFonts w:ascii="Arial Narrow" w:hAnsi="Arial Narrow"/>
                <w:sz w:val="16"/>
              </w:rPr>
              <w:t>DIDEFI</w:t>
            </w:r>
          </w:p>
          <w:p>
            <w:pPr>
              <w:pStyle w:val="TableParagraph"/>
              <w:numPr>
                <w:ilvl w:val="0"/>
                <w:numId w:val="3"/>
              </w:numPr>
              <w:tabs>
                <w:tab w:pos="176" w:val="left" w:leader="none"/>
              </w:tabs>
              <w:spacing w:line="237" w:lineRule="auto" w:before="1" w:after="0"/>
              <w:ind w:left="167" w:right="263" w:hanging="142"/>
              <w:jc w:val="left"/>
              <w:rPr>
                <w:rFonts w:ascii="Arial Narrow" w:hAnsi="Arial Narrow"/>
                <w:sz w:val="16"/>
              </w:rPr>
            </w:pPr>
            <w:r>
              <w:rPr>
                <w:rFonts w:ascii="Arial Narrow" w:hAnsi="Arial Narrow"/>
                <w:sz w:val="16"/>
              </w:rPr>
              <w:t>Julio Orellana / Subdirector Estadística e Información Educativa /</w:t>
            </w:r>
            <w:r>
              <w:rPr>
                <w:rFonts w:ascii="Arial Narrow" w:hAnsi="Arial Narrow"/>
                <w:spacing w:val="-3"/>
                <w:sz w:val="16"/>
              </w:rPr>
              <w:t> </w:t>
            </w:r>
            <w:r>
              <w:rPr>
                <w:rFonts w:ascii="Arial Narrow" w:hAnsi="Arial Narrow"/>
                <w:sz w:val="16"/>
              </w:rPr>
              <w:t>DIPLAN</w:t>
            </w:r>
          </w:p>
        </w:tc>
        <w:tc>
          <w:tcPr>
            <w:tcW w:w="2553" w:type="dxa"/>
          </w:tcPr>
          <w:p>
            <w:pPr>
              <w:pStyle w:val="TableParagraph"/>
              <w:spacing w:before="149"/>
              <w:ind w:left="317" w:right="51" w:hanging="243"/>
              <w:rPr>
                <w:rFonts w:ascii="Arial Narrow"/>
                <w:sz w:val="20"/>
              </w:rPr>
            </w:pPr>
            <w:r>
              <w:rPr>
                <w:rFonts w:ascii="Arial Narrow"/>
                <w:sz w:val="20"/>
              </w:rPr>
              <w:t>Licda. Nidia Yolanda Orellana de Vega / Directora / DIPLAN</w:t>
            </w:r>
          </w:p>
        </w:tc>
        <w:tc>
          <w:tcPr>
            <w:tcW w:w="1762" w:type="dxa"/>
          </w:tcPr>
          <w:p>
            <w:pPr>
              <w:pStyle w:val="TableParagraph"/>
              <w:spacing w:before="8"/>
              <w:rPr>
                <w:b/>
                <w:sz w:val="22"/>
              </w:rPr>
            </w:pPr>
          </w:p>
          <w:p>
            <w:pPr>
              <w:pStyle w:val="TableParagraph"/>
              <w:ind w:left="245" w:right="242"/>
              <w:jc w:val="center"/>
              <w:rPr>
                <w:sz w:val="20"/>
              </w:rPr>
            </w:pPr>
            <w:r>
              <w:rPr>
                <w:sz w:val="20"/>
              </w:rPr>
              <w:t>21 / 02 / 2013</w:t>
            </w:r>
          </w:p>
        </w:tc>
      </w:tr>
    </w:tbl>
    <w:p>
      <w:pPr>
        <w:pStyle w:val="BodyText"/>
        <w:rPr>
          <w:b/>
          <w:sz w:val="24"/>
        </w:rPr>
      </w:pPr>
    </w:p>
    <w:p>
      <w:pPr>
        <w:pStyle w:val="BodyText"/>
        <w:spacing w:before="10"/>
        <w:rPr>
          <w:b/>
          <w:sz w:val="19"/>
        </w:rPr>
      </w:pPr>
    </w:p>
    <w:p>
      <w:pPr>
        <w:pStyle w:val="ListParagraph"/>
        <w:numPr>
          <w:ilvl w:val="0"/>
          <w:numId w:val="1"/>
        </w:numPr>
        <w:tabs>
          <w:tab w:pos="488" w:val="left" w:leader="none"/>
        </w:tabs>
        <w:spacing w:line="240" w:lineRule="auto" w:before="0" w:after="0"/>
        <w:ind w:left="487" w:right="0" w:hanging="361"/>
        <w:jc w:val="left"/>
        <w:rPr>
          <w:b/>
          <w:sz w:val="22"/>
          <w:u w:val="none"/>
        </w:rPr>
      </w:pPr>
      <w:r>
        <w:rPr>
          <w:b/>
          <w:sz w:val="22"/>
          <w:u w:val="thick"/>
        </w:rPr>
        <w:t>GLOSARIO</w:t>
      </w:r>
    </w:p>
    <w:p>
      <w:pPr>
        <w:pStyle w:val="BodyText"/>
        <w:rPr>
          <w:b/>
          <w:sz w:val="20"/>
        </w:rPr>
      </w:pPr>
    </w:p>
    <w:p>
      <w:pPr>
        <w:pStyle w:val="BodyText"/>
        <w:spacing w:before="8"/>
        <w:rPr>
          <w:b/>
          <w:sz w:val="20"/>
        </w:rPr>
      </w:pPr>
      <w:r>
        <w:rPr/>
        <w:pict>
          <v:group style="position:absolute;margin-left:53.700001pt;margin-top:13.86911pt;width:520.4500pt;height:.5pt;mso-position-horizontal-relative:page;mso-position-vertical-relative:paragraph;z-index:-251658240;mso-wrap-distance-left:0;mso-wrap-distance-right:0" coordorigin="1074,277" coordsize="10409,10">
            <v:line style="position:absolute" from="1074,282" to="3696,282" stroked="true" strokeweight=".48004pt" strokecolor="#7f7f7f">
              <v:stroke dashstyle="solid"/>
            </v:line>
            <v:line style="position:absolute" from="3696,282" to="11483,282" stroked="true" strokeweight=".48pt" strokecolor="#7f7f7f">
              <v:stroke dashstyle="solid"/>
            </v:line>
            <w10:wrap type="topAndBottom"/>
          </v:group>
        </w:pict>
      </w:r>
    </w:p>
    <w:p>
      <w:pPr>
        <w:pStyle w:val="BodyText"/>
        <w:spacing w:before="1"/>
        <w:rPr>
          <w:b/>
          <w:sz w:val="6"/>
        </w:rPr>
      </w:pPr>
    </w:p>
    <w:p>
      <w:pPr>
        <w:spacing w:after="0"/>
        <w:rPr>
          <w:sz w:val="6"/>
        </w:rPr>
        <w:sectPr>
          <w:headerReference w:type="default" r:id="rId5"/>
          <w:footerReference w:type="default" r:id="rId6"/>
          <w:type w:val="continuous"/>
          <w:pgSz w:w="12240" w:h="15840"/>
          <w:pgMar w:header="208" w:footer="334" w:top="400" w:bottom="520" w:left="440" w:right="320"/>
        </w:sectPr>
      </w:pPr>
    </w:p>
    <w:p>
      <w:pPr>
        <w:pStyle w:val="BodyText"/>
        <w:rPr>
          <w:b/>
          <w:sz w:val="24"/>
        </w:rPr>
      </w:pPr>
    </w:p>
    <w:p>
      <w:pPr>
        <w:pStyle w:val="BodyText"/>
        <w:spacing w:before="1"/>
        <w:rPr>
          <w:b/>
          <w:sz w:val="32"/>
        </w:rPr>
      </w:pPr>
    </w:p>
    <w:p>
      <w:pPr>
        <w:tabs>
          <w:tab w:pos="1559" w:val="left" w:leader="none"/>
        </w:tabs>
        <w:spacing w:line="180" w:lineRule="auto" w:before="0"/>
        <w:ind w:left="1503" w:right="0" w:hanging="756"/>
        <w:jc w:val="left"/>
        <w:rPr>
          <w:b/>
          <w:sz w:val="22"/>
        </w:rPr>
      </w:pPr>
      <w:r>
        <w:rPr>
          <w:b/>
          <w:position w:val="-14"/>
          <w:sz w:val="22"/>
        </w:rPr>
        <w:t>1.-</w:t>
        <w:tab/>
        <w:tab/>
      </w:r>
      <w:r>
        <w:rPr>
          <w:b/>
          <w:sz w:val="22"/>
        </w:rPr>
        <w:t>Direcciones Involucradas</w:t>
      </w:r>
    </w:p>
    <w:p>
      <w:pPr>
        <w:pStyle w:val="BodyText"/>
        <w:rPr>
          <w:b/>
          <w:sz w:val="24"/>
        </w:rPr>
      </w:pPr>
    </w:p>
    <w:p>
      <w:pPr>
        <w:pStyle w:val="BodyText"/>
        <w:rPr>
          <w:b/>
          <w:sz w:val="24"/>
        </w:rPr>
      </w:pPr>
    </w:p>
    <w:p>
      <w:pPr>
        <w:pStyle w:val="BodyText"/>
        <w:spacing w:before="8"/>
        <w:rPr>
          <w:b/>
          <w:sz w:val="33"/>
        </w:rPr>
      </w:pPr>
    </w:p>
    <w:p>
      <w:pPr>
        <w:tabs>
          <w:tab w:pos="1662" w:val="left" w:leader="none"/>
        </w:tabs>
        <w:spacing w:line="180" w:lineRule="auto" w:before="0"/>
        <w:ind w:left="1553" w:right="47" w:hanging="806"/>
        <w:jc w:val="left"/>
        <w:rPr>
          <w:b/>
          <w:sz w:val="22"/>
        </w:rPr>
      </w:pPr>
      <w:r>
        <w:rPr>
          <w:b/>
          <w:position w:val="-14"/>
          <w:sz w:val="22"/>
        </w:rPr>
        <w:t>2.-</w:t>
        <w:tab/>
        <w:tab/>
      </w:r>
      <w:r>
        <w:rPr>
          <w:b/>
          <w:sz w:val="22"/>
        </w:rPr>
        <w:t>Fuente de información</w:t>
      </w:r>
    </w:p>
    <w:p>
      <w:pPr>
        <w:pStyle w:val="BodyText"/>
        <w:spacing w:line="288" w:lineRule="auto" w:before="23"/>
        <w:ind w:left="372" w:right="463"/>
        <w:jc w:val="both"/>
      </w:pPr>
      <w:r>
        <w:rPr/>
        <w:br w:type="column"/>
      </w:r>
      <w:r>
        <w:rPr/>
        <w:t>Son las Direcciones a las que se le delega la generación de la información que conforman las cifras e indicadores educativos a publicar en el Sistema Nacional de Indicadores Educativos -SNIE-. Pueden ser: Dirección General de Participación Comunitaria y Servicios de Apoyo-DIGEPSA-, Dirección General de Evaluación e Investigación Educativa -DIGEDUCA-, Dirección de Planificación Educativa -DIPLAN- y alguna otra que se considere</w:t>
      </w:r>
      <w:r>
        <w:rPr>
          <w:spacing w:val="-9"/>
        </w:rPr>
        <w:t> </w:t>
      </w:r>
      <w:r>
        <w:rPr/>
        <w:t>necesario.</w:t>
      </w:r>
    </w:p>
    <w:p>
      <w:pPr>
        <w:pStyle w:val="BodyText"/>
        <w:spacing w:before="1"/>
      </w:pPr>
    </w:p>
    <w:p>
      <w:pPr>
        <w:pStyle w:val="BodyText"/>
        <w:spacing w:line="288" w:lineRule="auto" w:before="1"/>
        <w:ind w:left="372" w:right="465"/>
        <w:jc w:val="both"/>
      </w:pPr>
      <w:r>
        <w:rPr/>
        <w:pict>
          <v:group style="position:absolute;margin-left:53.700001pt;margin-top:-6.552006pt;width:520.4500pt;height:.5pt;mso-position-horizontal-relative:page;mso-position-vertical-relative:paragraph;z-index:251662336" coordorigin="1074,-131" coordsize="10409,10">
            <v:line style="position:absolute" from="1074,-126" to="3696,-126" stroked="true" strokeweight=".47998pt" strokecolor="#7f7f7f">
              <v:stroke dashstyle="solid"/>
            </v:line>
            <v:line style="position:absolute" from="3696,-126" to="11483,-126" stroked="true" strokeweight=".48pt" strokecolor="#7f7f7f">
              <v:stroke dashstyle="solid"/>
            </v:line>
            <w10:wrap type="none"/>
          </v:group>
        </w:pict>
      </w:r>
      <w:r>
        <w:rPr/>
        <w:t>Direcciones, personas, documentos que contienen información de la cual es posible extraer datos útiles para generar información evaluativa.</w:t>
      </w:r>
    </w:p>
    <w:p>
      <w:pPr>
        <w:spacing w:after="0" w:line="288" w:lineRule="auto"/>
        <w:jc w:val="both"/>
        <w:sectPr>
          <w:type w:val="continuous"/>
          <w:pgSz w:w="12240" w:h="15840"/>
          <w:pgMar w:top="400" w:bottom="520" w:left="440" w:right="320"/>
          <w:cols w:num="2" w:equalWidth="0">
            <w:col w:w="2862" w:space="40"/>
            <w:col w:w="8578"/>
          </w:cols>
        </w:sectPr>
      </w:pPr>
    </w:p>
    <w:p>
      <w:pPr>
        <w:pStyle w:val="BodyText"/>
        <w:spacing w:before="5" w:after="1"/>
        <w:rPr>
          <w:sz w:val="10"/>
        </w:rPr>
      </w:pPr>
    </w:p>
    <w:p>
      <w:pPr>
        <w:pStyle w:val="BodyText"/>
        <w:spacing w:line="20" w:lineRule="exact"/>
        <w:ind w:left="629"/>
        <w:rPr>
          <w:sz w:val="2"/>
        </w:rPr>
      </w:pPr>
      <w:r>
        <w:rPr>
          <w:sz w:val="2"/>
        </w:rPr>
        <w:pict>
          <v:group style="width:520.4500pt;height:.5pt;mso-position-horizontal-relative:char;mso-position-vertical-relative:line" coordorigin="0,0" coordsize="10409,10">
            <v:line style="position:absolute" from="0,5" to="2622,5" stroked="true" strokeweight=".48001pt" strokecolor="#7f7f7f">
              <v:stroke dashstyle="solid"/>
            </v:line>
            <v:line style="position:absolute" from="2622,5" to="10409,5" stroked="true" strokeweight=".48pt" strokecolor="#7f7f7f">
              <v:stroke dashstyle="solid"/>
            </v:line>
          </v:group>
        </w:pict>
      </w:r>
      <w:r>
        <w:rPr>
          <w:sz w:val="2"/>
        </w:rPr>
      </w:r>
    </w:p>
    <w:p>
      <w:pPr>
        <w:pStyle w:val="BodyText"/>
        <w:tabs>
          <w:tab w:pos="1687" w:val="left" w:leader="none"/>
          <w:tab w:pos="3273" w:val="left" w:leader="none"/>
        </w:tabs>
        <w:spacing w:line="180" w:lineRule="auto" w:before="126"/>
        <w:ind w:left="3273" w:right="464" w:hanging="2526"/>
      </w:pPr>
      <w:r>
        <w:rPr>
          <w:b/>
          <w:position w:val="-14"/>
        </w:rPr>
        <w:t>3.-</w:t>
        <w:tab/>
        <w:t>Indicador</w:t>
        <w:tab/>
      </w:r>
      <w:r>
        <w:rPr/>
        <w:t>Representación cuantitativa que sirve para medir el cambio de una variable con relación a</w:t>
      </w:r>
      <w:r>
        <w:rPr>
          <w:spacing w:val="-2"/>
        </w:rPr>
        <w:t> </w:t>
      </w:r>
      <w:r>
        <w:rPr/>
        <w:t>otra.</w:t>
      </w:r>
    </w:p>
    <w:p>
      <w:pPr>
        <w:pStyle w:val="BodyText"/>
        <w:spacing w:before="9"/>
        <w:rPr>
          <w:sz w:val="12"/>
        </w:rPr>
      </w:pPr>
      <w:r>
        <w:rPr/>
        <w:pict>
          <v:group style="position:absolute;margin-left:53.700001pt;margin-top:9.316607pt;width:520.4500pt;height:.5pt;mso-position-horizontal-relative:page;mso-position-vertical-relative:paragraph;z-index:-251656192;mso-wrap-distance-left:0;mso-wrap-distance-right:0" coordorigin="1074,186" coordsize="10409,10">
            <v:line style="position:absolute" from="1074,191" to="3696,191" stroked="true" strokeweight=".48001pt" strokecolor="#7f7f7f">
              <v:stroke dashstyle="solid"/>
            </v:line>
            <v:line style="position:absolute" from="3696,191" to="11483,191" stroked="true" strokeweight=".48pt" strokecolor="#7f7f7f">
              <v:stroke dashstyle="solid"/>
            </v:line>
            <w10:wrap type="topAndBottom"/>
          </v:group>
        </w:pict>
      </w:r>
    </w:p>
    <w:p>
      <w:pPr>
        <w:pStyle w:val="BodyText"/>
        <w:spacing w:before="1"/>
        <w:rPr>
          <w:sz w:val="6"/>
        </w:rPr>
      </w:pPr>
    </w:p>
    <w:p>
      <w:pPr>
        <w:spacing w:after="0"/>
        <w:rPr>
          <w:sz w:val="6"/>
        </w:rPr>
        <w:sectPr>
          <w:type w:val="continuous"/>
          <w:pgSz w:w="12240" w:h="15840"/>
          <w:pgMar w:top="400" w:bottom="520" w:left="440" w:right="320"/>
        </w:sectPr>
      </w:pPr>
    </w:p>
    <w:p>
      <w:pPr>
        <w:pStyle w:val="BodyText"/>
        <w:rPr>
          <w:sz w:val="24"/>
        </w:rPr>
      </w:pPr>
    </w:p>
    <w:p>
      <w:pPr>
        <w:pStyle w:val="Heading1"/>
        <w:tabs>
          <w:tab w:pos="1925" w:val="left" w:leader="none"/>
        </w:tabs>
        <w:spacing w:before="203"/>
        <w:ind w:left="748" w:firstLine="0"/>
        <w:rPr>
          <w:u w:val="none"/>
        </w:rPr>
      </w:pPr>
      <w:r>
        <w:rPr>
          <w:u w:val="none"/>
        </w:rPr>
        <w:t>4.-</w:t>
        <w:tab/>
        <w:t>SNIE</w:t>
      </w:r>
    </w:p>
    <w:p>
      <w:pPr>
        <w:pStyle w:val="BodyText"/>
        <w:spacing w:line="288" w:lineRule="auto" w:before="23"/>
        <w:ind w:left="748" w:right="464"/>
        <w:jc w:val="both"/>
      </w:pPr>
      <w:r>
        <w:rPr/>
        <w:br w:type="column"/>
      </w:r>
      <w:r>
        <w:rPr/>
        <w:t>Sistema Nacional de Indicadores Educativos, el cual se entiende como el cumulo de indicadores que miden, la cobertura, la eficiencia, los resultados de las evaluaciones en el aula, así como el reporte de docentes y los indicadores de contexto que definen la situación actual de la educación.</w:t>
      </w:r>
    </w:p>
    <w:p>
      <w:pPr>
        <w:spacing w:after="0" w:line="288" w:lineRule="auto"/>
        <w:jc w:val="both"/>
        <w:sectPr>
          <w:type w:val="continuous"/>
          <w:pgSz w:w="12240" w:h="15840"/>
          <w:pgMar w:top="400" w:bottom="520" w:left="440" w:right="320"/>
          <w:cols w:num="2" w:equalWidth="0">
            <w:col w:w="2479" w:space="47"/>
            <w:col w:w="8954"/>
          </w:cols>
        </w:sectPr>
      </w:pPr>
    </w:p>
    <w:p>
      <w:pPr>
        <w:pStyle w:val="BodyText"/>
        <w:spacing w:before="7"/>
        <w:rPr>
          <w:sz w:val="10"/>
        </w:rPr>
      </w:pPr>
    </w:p>
    <w:p>
      <w:pPr>
        <w:pStyle w:val="BodyText"/>
        <w:spacing w:line="20" w:lineRule="exact"/>
        <w:ind w:left="614"/>
        <w:rPr>
          <w:sz w:val="2"/>
        </w:rPr>
      </w:pPr>
      <w:r>
        <w:rPr>
          <w:sz w:val="2"/>
        </w:rPr>
        <w:pict>
          <v:group style="width:521.2pt;height:.5pt;mso-position-horizontal-relative:char;mso-position-vertical-relative:line" coordorigin="0,0" coordsize="10424,10">
            <v:line style="position:absolute" from="0,5" to="502,5" stroked="true" strokeweight=".47998pt" strokecolor="#7f7f7f">
              <v:stroke dashstyle="solid"/>
            </v:line>
            <v:line style="position:absolute" from="487,5" to="2627,5" stroked="true" strokeweight=".47998pt" strokecolor="#7f7f7f">
              <v:stroke dashstyle="solid"/>
            </v:line>
            <v:rect style="position:absolute;left:2612;top:0;width:10;height:10" filled="true" fillcolor="#7f7f7f" stroked="false">
              <v:fill type="solid"/>
            </v:rect>
            <v:line style="position:absolute" from="2622,5" to="10423,5" stroked="true" strokeweight=".48pt" strokecolor="#7f7f7f">
              <v:stroke dashstyle="solid"/>
            </v:line>
          </v:group>
        </w:pict>
      </w:r>
      <w:r>
        <w:rPr>
          <w:sz w:val="2"/>
        </w:rPr>
      </w:r>
    </w:p>
    <w:p>
      <w:pPr>
        <w:pStyle w:val="BodyText"/>
        <w:rPr>
          <w:sz w:val="20"/>
        </w:rPr>
      </w:pPr>
    </w:p>
    <w:p>
      <w:pPr>
        <w:pStyle w:val="BodyText"/>
        <w:rPr>
          <w:sz w:val="23"/>
        </w:rPr>
      </w:pPr>
    </w:p>
    <w:p>
      <w:pPr>
        <w:pStyle w:val="Heading1"/>
        <w:numPr>
          <w:ilvl w:val="0"/>
          <w:numId w:val="1"/>
        </w:numPr>
        <w:tabs>
          <w:tab w:pos="488" w:val="left" w:leader="none"/>
        </w:tabs>
        <w:spacing w:line="240" w:lineRule="auto" w:before="0" w:after="0"/>
        <w:ind w:left="487" w:right="0" w:hanging="361"/>
        <w:jc w:val="left"/>
        <w:rPr>
          <w:u w:val="none"/>
        </w:rPr>
      </w:pPr>
      <w:r>
        <w:rPr>
          <w:u w:val="thick"/>
        </w:rPr>
        <w:t>DESCRIPCIÓN DE ACTIVIDADES Y</w:t>
      </w:r>
      <w:r>
        <w:rPr>
          <w:spacing w:val="-1"/>
          <w:u w:val="thick"/>
        </w:rPr>
        <w:t> </w:t>
      </w:r>
      <w:r>
        <w:rPr>
          <w:u w:val="thick"/>
        </w:rPr>
        <w:t>RESPONSABLES:</w:t>
      </w:r>
    </w:p>
    <w:p>
      <w:pPr>
        <w:pStyle w:val="BodyText"/>
        <w:spacing w:before="9"/>
        <w:rPr>
          <w:b/>
          <w:sz w:val="13"/>
        </w:rPr>
      </w:pPr>
    </w:p>
    <w:p>
      <w:pPr>
        <w:pStyle w:val="BodyText"/>
        <w:spacing w:before="93"/>
        <w:ind w:left="553" w:right="151"/>
        <w:jc w:val="both"/>
      </w:pPr>
      <w:r>
        <w:rPr/>
        <w:t>De conformidad con lo establecido en el Acuerdo Gubernativo 225-2008 “Reglamento Orgánico Interno del Ministerio de Educación”, Capítulo IV, Artículo 32, la Dirección de Planificación Educativa -DIPLAN- es responsable de consolidar, analizar y publicar la información y las estadísticas educativas proporcionadas por los establecimientos educativos y las DIDEDUC, mediante el Sistema Nacional de Información Educativa, velando por la calidad de la información reportada y procurando la veracidad de la misma, mediante la coordinación y gestión de auditorías de información u otros mecanismos que se establezcan.</w:t>
      </w:r>
    </w:p>
    <w:p>
      <w:pPr>
        <w:pStyle w:val="BodyText"/>
      </w:pPr>
    </w:p>
    <w:p>
      <w:pPr>
        <w:pStyle w:val="BodyText"/>
        <w:ind w:left="553" w:right="152"/>
        <w:jc w:val="both"/>
      </w:pPr>
      <w:r>
        <w:rPr/>
        <w:t>Asimismo, es responsable de monitorear y dar seguimiento a los indicadores y estadísticas educativas del sector a escala nacional, departamental, municipal y escolar, proponer ajustes a las políticas educativas cuando se requiera para el mejoramiento de la gestión.</w:t>
      </w:r>
    </w:p>
    <w:p>
      <w:pPr>
        <w:pStyle w:val="BodyText"/>
      </w:pPr>
    </w:p>
    <w:p>
      <w:pPr>
        <w:pStyle w:val="BodyText"/>
        <w:ind w:left="553" w:right="154"/>
        <w:jc w:val="both"/>
      </w:pPr>
      <w:r>
        <w:rPr/>
        <w:t>Para dar cumplimiento a este mandato legal y para la implementación del Sistema Nacional de Indicadores Educativos -SNIE-, se define las actividades siguientes:</w:t>
      </w:r>
    </w:p>
    <w:p>
      <w:pPr>
        <w:spacing w:after="0"/>
        <w:jc w:val="both"/>
        <w:sectPr>
          <w:type w:val="continuous"/>
          <w:pgSz w:w="12240" w:h="15840"/>
          <w:pgMar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4357" cy="427481"/>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9" w:type="dxa"/>
            <w:gridSpan w:val="4"/>
          </w:tcPr>
          <w:p>
            <w:pPr>
              <w:pStyle w:val="TableParagraph"/>
              <w:spacing w:before="55"/>
              <w:ind w:left="770" w:right="763"/>
              <w:jc w:val="center"/>
              <w:rPr>
                <w:sz w:val="16"/>
              </w:rPr>
            </w:pPr>
            <w:r>
              <w:rPr>
                <w:sz w:val="16"/>
              </w:rPr>
              <w:t>INSTRUCTIVO </w:t>
            </w:r>
          </w:p>
          <w:p>
            <w:pPr>
              <w:pStyle w:val="TableParagraph"/>
              <w:spacing w:line="270" w:lineRule="atLeast" w:before="27"/>
              <w:ind w:left="774" w:right="763"/>
              <w:jc w:val="center"/>
              <w:rPr>
                <w:b/>
                <w:sz w:val="24"/>
              </w:rPr>
            </w:pPr>
            <w:r>
              <w:rPr>
                <w:b/>
                <w:sz w:val="24"/>
              </w:rPr>
              <w:t>PUBLICACIÓN DE INDICADORES OFICIALES EN EL SISTEMA NACIONAL DE INDICADORES EDUCATIVOS -SNIE</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03"/>
              <w:rPr>
                <w:sz w:val="16"/>
              </w:rPr>
            </w:pPr>
            <w:r>
              <w:rPr>
                <w:sz w:val="16"/>
              </w:rPr>
              <w:t>Del proceso: Información Educativa</w:t>
            </w:r>
          </w:p>
        </w:tc>
        <w:tc>
          <w:tcPr>
            <w:tcW w:w="2411" w:type="dxa"/>
          </w:tcPr>
          <w:p>
            <w:pPr>
              <w:pStyle w:val="TableParagraph"/>
              <w:spacing w:line="183" w:lineRule="exact"/>
              <w:ind w:left="444"/>
              <w:rPr>
                <w:b/>
                <w:sz w:val="16"/>
              </w:rPr>
            </w:pPr>
            <w:r>
              <w:rPr>
                <w:sz w:val="16"/>
              </w:rPr>
              <w:t>Código: </w:t>
            </w:r>
            <w:r>
              <w:rPr>
                <w:b/>
                <w:sz w:val="16"/>
              </w:rPr>
              <w:t>INF-INS-01</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2 de 3</w:t>
            </w:r>
          </w:p>
        </w:tc>
      </w:tr>
    </w:tbl>
    <w:p>
      <w:pPr>
        <w:pStyle w:val="BodyText"/>
        <w:spacing w:before="8" w:after="1"/>
        <w:rPr>
          <w:sz w:val="9"/>
        </w:rPr>
      </w:pPr>
      <w:r>
        <w:rPr/>
        <w:pict>
          <v:shape style="position:absolute;margin-left:172.979996pt;margin-top:196.500015pt;width:408.6pt;height:190.45pt;mso-position-horizontal-relative:page;mso-position-vertical-relative:page;z-index:2516633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32"/>
                    <w:gridCol w:w="5526"/>
                  </w:tblGrid>
                  <w:tr>
                    <w:trPr>
                      <w:trHeight w:val="207" w:hRule="atLeast"/>
                    </w:trPr>
                    <w:tc>
                      <w:tcPr>
                        <w:tcW w:w="2632" w:type="dxa"/>
                      </w:tcPr>
                      <w:p>
                        <w:pPr>
                          <w:pStyle w:val="TableParagraph"/>
                          <w:spacing w:line="187" w:lineRule="exact"/>
                          <w:ind w:left="100" w:right="91"/>
                          <w:jc w:val="center"/>
                          <w:rPr>
                            <w:b/>
                            <w:sz w:val="18"/>
                          </w:rPr>
                        </w:pPr>
                        <w:r>
                          <w:rPr>
                            <w:b/>
                            <w:sz w:val="18"/>
                          </w:rPr>
                          <w:t>DIRECCIÓN INVOLUCRADA</w:t>
                        </w:r>
                      </w:p>
                    </w:tc>
                    <w:tc>
                      <w:tcPr>
                        <w:tcW w:w="5526" w:type="dxa"/>
                      </w:tcPr>
                      <w:p>
                        <w:pPr>
                          <w:pStyle w:val="TableParagraph"/>
                          <w:spacing w:line="187" w:lineRule="exact"/>
                          <w:ind w:left="2231" w:right="2225"/>
                          <w:jc w:val="center"/>
                          <w:rPr>
                            <w:b/>
                            <w:sz w:val="18"/>
                          </w:rPr>
                        </w:pPr>
                        <w:r>
                          <w:rPr>
                            <w:b/>
                            <w:sz w:val="18"/>
                          </w:rPr>
                          <w:t>INDICADOR</w:t>
                        </w:r>
                      </w:p>
                    </w:tc>
                  </w:tr>
                  <w:tr>
                    <w:trPr>
                      <w:trHeight w:val="759" w:hRule="atLeast"/>
                    </w:trPr>
                    <w:tc>
                      <w:tcPr>
                        <w:tcW w:w="2632" w:type="dxa"/>
                      </w:tcPr>
                      <w:p>
                        <w:pPr>
                          <w:pStyle w:val="TableParagraph"/>
                          <w:spacing w:before="9"/>
                          <w:rPr>
                            <w:sz w:val="21"/>
                          </w:rPr>
                        </w:pPr>
                      </w:p>
                      <w:p>
                        <w:pPr>
                          <w:pStyle w:val="TableParagraph"/>
                          <w:ind w:left="97" w:right="91"/>
                          <w:jc w:val="center"/>
                          <w:rPr>
                            <w:sz w:val="22"/>
                          </w:rPr>
                        </w:pPr>
                        <w:r>
                          <w:rPr>
                            <w:sz w:val="22"/>
                          </w:rPr>
                          <w:t>DIGEDUCA</w:t>
                        </w:r>
                      </w:p>
                    </w:tc>
                    <w:tc>
                      <w:tcPr>
                        <w:tcW w:w="5526" w:type="dxa"/>
                      </w:tcPr>
                      <w:p>
                        <w:pPr>
                          <w:pStyle w:val="TableParagraph"/>
                          <w:spacing w:line="254" w:lineRule="exact"/>
                          <w:ind w:left="107" w:right="98"/>
                          <w:jc w:val="both"/>
                          <w:rPr>
                            <w:sz w:val="22"/>
                          </w:rPr>
                        </w:pPr>
                        <w:r>
                          <w:rPr>
                            <w:sz w:val="22"/>
                          </w:rPr>
                          <w:t>Resultados de evaluaciones de matemática y lectura de los grados de 1ero, 3ero y 6to del nivel primario, 3ro. Básico y Graduandos.</w:t>
                        </w:r>
                      </w:p>
                    </w:tc>
                  </w:tr>
                  <w:tr>
                    <w:trPr>
                      <w:trHeight w:val="1008" w:hRule="atLeast"/>
                    </w:trPr>
                    <w:tc>
                      <w:tcPr>
                        <w:tcW w:w="2632" w:type="dxa"/>
                      </w:tcPr>
                      <w:p>
                        <w:pPr>
                          <w:pStyle w:val="TableParagraph"/>
                          <w:spacing w:before="5"/>
                          <w:rPr>
                            <w:sz w:val="32"/>
                          </w:rPr>
                        </w:pPr>
                      </w:p>
                      <w:p>
                        <w:pPr>
                          <w:pStyle w:val="TableParagraph"/>
                          <w:spacing w:before="1"/>
                          <w:ind w:left="99" w:right="91"/>
                          <w:jc w:val="center"/>
                          <w:rPr>
                            <w:sz w:val="22"/>
                          </w:rPr>
                        </w:pPr>
                        <w:r>
                          <w:rPr>
                            <w:sz w:val="22"/>
                          </w:rPr>
                          <w:t>DIGEPSA</w:t>
                        </w:r>
                      </w:p>
                    </w:tc>
                    <w:tc>
                      <w:tcPr>
                        <w:tcW w:w="5526" w:type="dxa"/>
                      </w:tcPr>
                      <w:p>
                        <w:pPr>
                          <w:pStyle w:val="TableParagraph"/>
                          <w:ind w:left="107" w:right="97"/>
                          <w:jc w:val="both"/>
                          <w:rPr>
                            <w:sz w:val="22"/>
                          </w:rPr>
                        </w:pPr>
                        <w:r>
                          <w:rPr>
                            <w:sz w:val="22"/>
                          </w:rPr>
                          <w:t>Servicios de apoyo (Alimentación escolar, dotación de útiles escolares, dotación de materiales y recursos de enseñanza, gratuidad de la educación,</w:t>
                        </w:r>
                        <w:r>
                          <w:rPr>
                            <w:spacing w:val="59"/>
                            <w:sz w:val="22"/>
                          </w:rPr>
                          <w:t> </w:t>
                        </w:r>
                        <w:r>
                          <w:rPr>
                            <w:sz w:val="22"/>
                          </w:rPr>
                          <w:t>remozamiento</w:t>
                        </w:r>
                      </w:p>
                      <w:p>
                        <w:pPr>
                          <w:pStyle w:val="TableParagraph"/>
                          <w:spacing w:line="234" w:lineRule="exact"/>
                          <w:ind w:left="107"/>
                          <w:jc w:val="both"/>
                          <w:rPr>
                            <w:sz w:val="22"/>
                          </w:rPr>
                        </w:pPr>
                        <w:r>
                          <w:rPr>
                            <w:sz w:val="22"/>
                          </w:rPr>
                          <w:t>escolar y seguridad alimentaria y nutricional).</w:t>
                        </w:r>
                      </w:p>
                    </w:tc>
                  </w:tr>
                  <w:tr>
                    <w:trPr>
                      <w:trHeight w:val="759" w:hRule="atLeast"/>
                    </w:trPr>
                    <w:tc>
                      <w:tcPr>
                        <w:tcW w:w="2632" w:type="dxa"/>
                      </w:tcPr>
                      <w:p>
                        <w:pPr>
                          <w:pStyle w:val="TableParagraph"/>
                          <w:spacing w:before="10"/>
                          <w:rPr>
                            <w:sz w:val="21"/>
                          </w:rPr>
                        </w:pPr>
                      </w:p>
                      <w:p>
                        <w:pPr>
                          <w:pStyle w:val="TableParagraph"/>
                          <w:ind w:left="98" w:right="91"/>
                          <w:jc w:val="center"/>
                          <w:rPr>
                            <w:sz w:val="22"/>
                          </w:rPr>
                        </w:pPr>
                        <w:r>
                          <w:rPr>
                            <w:sz w:val="22"/>
                          </w:rPr>
                          <w:t>DIPLAN</w:t>
                        </w:r>
                      </w:p>
                    </w:tc>
                    <w:tc>
                      <w:tcPr>
                        <w:tcW w:w="5526" w:type="dxa"/>
                      </w:tcPr>
                      <w:p>
                        <w:pPr>
                          <w:pStyle w:val="TableParagraph"/>
                          <w:tabs>
                            <w:tab w:pos="1431" w:val="left" w:leader="none"/>
                            <w:tab w:pos="2732" w:val="left" w:leader="none"/>
                            <w:tab w:pos="4374" w:val="left" w:leader="none"/>
                          </w:tabs>
                          <w:spacing w:line="252" w:lineRule="exact"/>
                          <w:ind w:left="107"/>
                          <w:rPr>
                            <w:sz w:val="22"/>
                          </w:rPr>
                        </w:pPr>
                        <w:r>
                          <w:rPr>
                            <w:sz w:val="22"/>
                          </w:rPr>
                          <w:t>Fracaso</w:t>
                          <w:tab/>
                          <w:t>escolar,</w:t>
                          <w:tab/>
                          <w:t>Promoción,</w:t>
                          <w:tab/>
                          <w:t>Cobertura,</w:t>
                        </w:r>
                      </w:p>
                      <w:p>
                        <w:pPr>
                          <w:pStyle w:val="TableParagraph"/>
                          <w:spacing w:line="252" w:lineRule="exact" w:before="5"/>
                          <w:ind w:left="107"/>
                          <w:rPr>
                            <w:sz w:val="22"/>
                          </w:rPr>
                        </w:pPr>
                        <w:r>
                          <w:rPr>
                            <w:sz w:val="22"/>
                          </w:rPr>
                          <w:t>Conservación, Finalización, Cantidad de Centros Educativos por nivel educativo.</w:t>
                        </w:r>
                      </w:p>
                    </w:tc>
                  </w:tr>
                  <w:tr>
                    <w:trPr>
                      <w:trHeight w:val="1011" w:hRule="atLeast"/>
                    </w:trPr>
                    <w:tc>
                      <w:tcPr>
                        <w:tcW w:w="2632" w:type="dxa"/>
                      </w:tcPr>
                      <w:p>
                        <w:pPr>
                          <w:pStyle w:val="TableParagraph"/>
                          <w:spacing w:before="123"/>
                          <w:ind w:left="100" w:right="91"/>
                          <w:jc w:val="center"/>
                          <w:rPr>
                            <w:sz w:val="22"/>
                          </w:rPr>
                        </w:pPr>
                        <w:r>
                          <w:rPr>
                            <w:sz w:val="22"/>
                          </w:rPr>
                          <w:t>DIPLAN</w:t>
                        </w:r>
                      </w:p>
                      <w:p>
                        <w:pPr>
                          <w:pStyle w:val="TableParagraph"/>
                          <w:ind w:left="100" w:right="89"/>
                          <w:jc w:val="center"/>
                          <w:rPr>
                            <w:sz w:val="22"/>
                          </w:rPr>
                        </w:pPr>
                        <w:r>
                          <w:rPr>
                            <w:sz w:val="22"/>
                          </w:rPr>
                          <w:t>Investigación fuentes secundarias</w:t>
                        </w:r>
                      </w:p>
                    </w:tc>
                    <w:tc>
                      <w:tcPr>
                        <w:tcW w:w="5526" w:type="dxa"/>
                      </w:tcPr>
                      <w:p>
                        <w:pPr>
                          <w:pStyle w:val="TableParagraph"/>
                          <w:ind w:left="107" w:right="96"/>
                          <w:jc w:val="both"/>
                          <w:rPr>
                            <w:sz w:val="22"/>
                          </w:rPr>
                        </w:pPr>
                        <w:r>
                          <w:rPr>
                            <w:sz w:val="22"/>
                          </w:rPr>
                          <w:t>Producto Interno Bruto -PIB-, Índice de Desarrollo Humano -IDH-, Índice de Marginación, Gasto público en Educación como % del PIB, Población por rangos</w:t>
                        </w:r>
                      </w:p>
                      <w:p>
                        <w:pPr>
                          <w:pStyle w:val="TableParagraph"/>
                          <w:spacing w:line="235" w:lineRule="exact"/>
                          <w:ind w:left="107"/>
                          <w:jc w:val="both"/>
                          <w:rPr>
                            <w:sz w:val="22"/>
                          </w:rPr>
                        </w:pPr>
                        <w:r>
                          <w:rPr>
                            <w:sz w:val="22"/>
                          </w:rPr>
                          <w:t>de edad y Escolaridad de la población adulta.</w:t>
                        </w:r>
                      </w:p>
                    </w:tc>
                  </w:tr>
                </w:tbl>
                <w:p>
                  <w:pPr>
                    <w:pStyle w:val="BodyText"/>
                  </w:pPr>
                </w:p>
              </w:txbxContent>
            </v:textbox>
            <w10:wrap type="none"/>
          </v:shape>
        </w:pict>
      </w: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74" w:hRule="atLeast"/>
        </w:trPr>
        <w:tc>
          <w:tcPr>
            <w:tcW w:w="1158" w:type="dxa"/>
            <w:shd w:val="clear" w:color="auto" w:fill="D9D9D9"/>
          </w:tcPr>
          <w:p>
            <w:pPr>
              <w:pStyle w:val="TableParagraph"/>
              <w:spacing w:before="27"/>
              <w:ind w:left="262"/>
              <w:rPr>
                <w:b/>
                <w:sz w:val="14"/>
              </w:rPr>
            </w:pPr>
            <w:r>
              <w:rPr>
                <w:b/>
                <w:sz w:val="14"/>
              </w:rPr>
              <w:t>Actividad</w:t>
            </w:r>
          </w:p>
        </w:tc>
        <w:tc>
          <w:tcPr>
            <w:tcW w:w="1112" w:type="dxa"/>
            <w:shd w:val="clear" w:color="auto" w:fill="D9D9D9"/>
          </w:tcPr>
          <w:p>
            <w:pPr>
              <w:pStyle w:val="TableParagraph"/>
              <w:spacing w:before="27"/>
              <w:ind w:left="119"/>
              <w:rPr>
                <w:b/>
                <w:sz w:val="14"/>
              </w:rPr>
            </w:pPr>
            <w:r>
              <w:rPr>
                <w:b/>
                <w:sz w:val="14"/>
              </w:rPr>
              <w:t>Responsable</w:t>
            </w:r>
          </w:p>
        </w:tc>
        <w:tc>
          <w:tcPr>
            <w:tcW w:w="8530" w:type="dxa"/>
            <w:shd w:val="clear" w:color="auto" w:fill="D9D9D9"/>
          </w:tcPr>
          <w:p>
            <w:pPr>
              <w:pStyle w:val="TableParagraph"/>
              <w:spacing w:before="27"/>
              <w:ind w:left="3228" w:right="3190"/>
              <w:jc w:val="center"/>
              <w:rPr>
                <w:b/>
                <w:sz w:val="14"/>
              </w:rPr>
            </w:pPr>
            <w:r>
              <w:rPr>
                <w:b/>
                <w:sz w:val="14"/>
              </w:rPr>
              <w:t>Descripción de las Actividades</w:t>
            </w:r>
          </w:p>
        </w:tc>
      </w:tr>
      <w:tr>
        <w:trPr>
          <w:trHeight w:val="1421" w:hRule="atLeast"/>
        </w:trPr>
        <w:tc>
          <w:tcPr>
            <w:tcW w:w="1158"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30" w:type="dxa"/>
            <w:tcBorders>
              <w:bottom w:val="nil"/>
            </w:tcBorders>
          </w:tcPr>
          <w:p>
            <w:pPr>
              <w:pStyle w:val="TableParagraph"/>
              <w:spacing w:before="26"/>
              <w:ind w:left="56" w:right="13"/>
              <w:jc w:val="both"/>
              <w:rPr>
                <w:sz w:val="22"/>
              </w:rPr>
            </w:pPr>
            <w:r>
              <w:rPr>
                <w:sz w:val="22"/>
              </w:rPr>
              <w:t>A inicio de cada Ciclo Escolar, revisa y define los Indicadores Nacionales de Educación a publicarse en el Sistema Nacional de Indicadores Educativos -SNIE-, de conformidad con las políticas y lineamientos ministeriales. Determina las fuentes de información, la frecuencia, las fechas de publicación y la fórmula de cálculo que se utilizará.</w:t>
            </w:r>
          </w:p>
        </w:tc>
      </w:tr>
      <w:tr>
        <w:trPr>
          <w:trHeight w:val="1295" w:hRule="atLeast"/>
        </w:trPr>
        <w:tc>
          <w:tcPr>
            <w:tcW w:w="1158"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3"/>
              <w:ind w:left="56"/>
              <w:rPr>
                <w:sz w:val="22"/>
              </w:rPr>
            </w:pPr>
            <w:r>
              <w:rPr>
                <w:sz w:val="22"/>
              </w:rPr>
              <w:t>Los indicadores a incluirse en el SNIE por parte de las Direcciones involucradas son:</w:t>
            </w:r>
          </w:p>
        </w:tc>
      </w:tr>
      <w:tr>
        <w:trPr>
          <w:trHeight w:val="2480" w:hRule="atLeast"/>
        </w:trPr>
        <w:tc>
          <w:tcPr>
            <w:tcW w:w="1158" w:type="dxa"/>
            <w:tcBorders>
              <w:top w:val="nil"/>
              <w:bottom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15"/>
              </w:rPr>
            </w:pPr>
          </w:p>
          <w:p>
            <w:pPr>
              <w:pStyle w:val="TableParagraph"/>
              <w:ind w:left="115" w:right="104" w:firstLine="69"/>
              <w:jc w:val="both"/>
              <w:rPr>
                <w:b/>
                <w:sz w:val="14"/>
              </w:rPr>
            </w:pPr>
            <w:r>
              <w:rPr>
                <w:b/>
                <w:sz w:val="14"/>
              </w:rPr>
              <w:t>1. Planificar indicadores nacionales de</w:t>
            </w:r>
          </w:p>
          <w:p>
            <w:pPr>
              <w:pStyle w:val="TableParagraph"/>
              <w:spacing w:line="160" w:lineRule="exact"/>
              <w:ind w:left="231"/>
              <w:rPr>
                <w:b/>
                <w:sz w:val="14"/>
              </w:rPr>
            </w:pPr>
            <w:r>
              <w:rPr>
                <w:b/>
                <w:sz w:val="14"/>
              </w:rPr>
              <w:t>educación</w:t>
            </w:r>
          </w:p>
        </w:tc>
        <w:tc>
          <w:tcPr>
            <w:tcW w:w="1112" w:type="dxa"/>
            <w:tcBorders>
              <w:top w:val="nil"/>
              <w:bottom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15"/>
              </w:rPr>
            </w:pPr>
          </w:p>
          <w:p>
            <w:pPr>
              <w:pStyle w:val="TableParagraph"/>
              <w:ind w:left="57" w:right="45"/>
              <w:jc w:val="center"/>
              <w:rPr>
                <w:sz w:val="14"/>
              </w:rPr>
            </w:pPr>
            <w:r>
              <w:rPr>
                <w:sz w:val="14"/>
              </w:rPr>
              <w:t>Subdirector (a) de Estadística e Información Educativa</w:t>
            </w:r>
          </w:p>
        </w:tc>
        <w:tc>
          <w:tcPr>
            <w:tcW w:w="8530" w:type="dxa"/>
            <w:tcBorders>
              <w:top w:val="nil"/>
              <w:bottom w:val="nil"/>
            </w:tcBorders>
          </w:tcPr>
          <w:p>
            <w:pPr>
              <w:pStyle w:val="TableParagraph"/>
              <w:rPr>
                <w:rFonts w:ascii="Times New Roman"/>
                <w:sz w:val="20"/>
              </w:rPr>
            </w:pPr>
          </w:p>
        </w:tc>
      </w:tr>
      <w:tr>
        <w:trPr>
          <w:trHeight w:val="1802" w:hRule="atLeast"/>
        </w:trPr>
        <w:tc>
          <w:tcPr>
            <w:tcW w:w="1158"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rPr>
                <w:sz w:val="24"/>
              </w:rPr>
            </w:pPr>
          </w:p>
          <w:p>
            <w:pPr>
              <w:pStyle w:val="TableParagraph"/>
              <w:rPr>
                <w:sz w:val="24"/>
              </w:rPr>
            </w:pPr>
          </w:p>
          <w:p>
            <w:pPr>
              <w:pStyle w:val="TableParagraph"/>
              <w:spacing w:before="5"/>
              <w:rPr>
                <w:sz w:val="31"/>
              </w:rPr>
            </w:pPr>
          </w:p>
          <w:p>
            <w:pPr>
              <w:pStyle w:val="TableParagraph"/>
              <w:ind w:left="56" w:right="17"/>
              <w:jc w:val="both"/>
              <w:rPr>
                <w:sz w:val="22"/>
              </w:rPr>
            </w:pPr>
            <w:r>
              <w:rPr>
                <w:b/>
                <w:sz w:val="22"/>
              </w:rPr>
              <w:t>Nota 1</w:t>
            </w:r>
            <w:r>
              <w:rPr>
                <w:sz w:val="22"/>
              </w:rPr>
              <w:t>: Los indicadores educativos que le corresponda publicar a DIPLAN, serán con base en la información consolidada y validada por las Direcciones Departamentales de Educación en la herramienta informática establecida para el</w:t>
            </w:r>
            <w:r>
              <w:rPr>
                <w:spacing w:val="-6"/>
                <w:sz w:val="22"/>
              </w:rPr>
              <w:t> </w:t>
            </w:r>
            <w:r>
              <w:rPr>
                <w:sz w:val="22"/>
              </w:rPr>
              <w:t>efecto.</w:t>
            </w:r>
          </w:p>
        </w:tc>
      </w:tr>
      <w:tr>
        <w:trPr>
          <w:trHeight w:val="969" w:hRule="atLeast"/>
        </w:trPr>
        <w:tc>
          <w:tcPr>
            <w:tcW w:w="1158"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0" w:type="dxa"/>
            <w:tcBorders>
              <w:top w:val="nil"/>
            </w:tcBorders>
          </w:tcPr>
          <w:p>
            <w:pPr>
              <w:pStyle w:val="TableParagraph"/>
              <w:spacing w:before="122"/>
              <w:ind w:left="56" w:right="17"/>
              <w:jc w:val="both"/>
              <w:rPr>
                <w:sz w:val="22"/>
              </w:rPr>
            </w:pPr>
            <w:r>
              <w:rPr>
                <w:b/>
                <w:sz w:val="22"/>
              </w:rPr>
              <w:t>Nota 2</w:t>
            </w:r>
            <w:r>
              <w:rPr>
                <w:sz w:val="22"/>
              </w:rPr>
              <w:t>: La Dirección de informática -DINFO- será responsable del mantenimiento y verificación de la plataforma informática. La funcionalidad del SNIE será gestionada a través de los “dashboards” que genera DIPLAN.</w:t>
            </w:r>
          </w:p>
        </w:tc>
      </w:tr>
      <w:tr>
        <w:trPr>
          <w:trHeight w:val="986" w:hRule="atLeast"/>
        </w:trPr>
        <w:tc>
          <w:tcPr>
            <w:tcW w:w="1158" w:type="dxa"/>
          </w:tcPr>
          <w:p>
            <w:pPr>
              <w:pStyle w:val="TableParagraph"/>
              <w:rPr>
                <w:sz w:val="16"/>
              </w:rPr>
            </w:pPr>
          </w:p>
          <w:p>
            <w:pPr>
              <w:pStyle w:val="TableParagraph"/>
              <w:spacing w:before="117"/>
              <w:ind w:left="177" w:right="149" w:firstLine="54"/>
              <w:rPr>
                <w:b/>
                <w:sz w:val="14"/>
              </w:rPr>
            </w:pPr>
            <w:r>
              <w:rPr>
                <w:b/>
                <w:sz w:val="14"/>
              </w:rPr>
              <w:t>2. Generar información</w:t>
            </w:r>
          </w:p>
        </w:tc>
        <w:tc>
          <w:tcPr>
            <w:tcW w:w="1112" w:type="dxa"/>
          </w:tcPr>
          <w:p>
            <w:pPr>
              <w:pStyle w:val="TableParagraph"/>
              <w:rPr>
                <w:sz w:val="16"/>
              </w:rPr>
            </w:pPr>
          </w:p>
          <w:p>
            <w:pPr>
              <w:pStyle w:val="TableParagraph"/>
              <w:spacing w:before="117"/>
              <w:ind w:left="161" w:right="135" w:firstLine="27"/>
              <w:rPr>
                <w:sz w:val="14"/>
              </w:rPr>
            </w:pPr>
            <w:r>
              <w:rPr>
                <w:sz w:val="14"/>
              </w:rPr>
              <w:t>Direcciones involucradas</w:t>
            </w:r>
          </w:p>
        </w:tc>
        <w:tc>
          <w:tcPr>
            <w:tcW w:w="8530" w:type="dxa"/>
          </w:tcPr>
          <w:p>
            <w:pPr>
              <w:pStyle w:val="TableParagraph"/>
              <w:spacing w:before="82"/>
              <w:ind w:left="56" w:right="16"/>
              <w:jc w:val="both"/>
              <w:rPr>
                <w:sz w:val="22"/>
              </w:rPr>
            </w:pPr>
            <w:r>
              <w:rPr>
                <w:sz w:val="22"/>
              </w:rPr>
              <w:t>Generan la información, certifican y la trasladan a DIPLAN en la forma y plazos establecidos. Cada Dirección será responsable de garantizar la confiabilidad y la calidad de información.</w:t>
            </w:r>
          </w:p>
        </w:tc>
      </w:tr>
      <w:tr>
        <w:trPr>
          <w:trHeight w:val="1378" w:hRule="atLeast"/>
        </w:trPr>
        <w:tc>
          <w:tcPr>
            <w:tcW w:w="1158" w:type="dxa"/>
          </w:tcPr>
          <w:p>
            <w:pPr>
              <w:pStyle w:val="TableParagraph"/>
              <w:rPr>
                <w:sz w:val="16"/>
              </w:rPr>
            </w:pPr>
          </w:p>
          <w:p>
            <w:pPr>
              <w:pStyle w:val="TableParagraph"/>
              <w:rPr>
                <w:sz w:val="16"/>
              </w:rPr>
            </w:pPr>
          </w:p>
          <w:p>
            <w:pPr>
              <w:pStyle w:val="TableParagraph"/>
              <w:spacing w:before="130"/>
              <w:ind w:left="177" w:right="149" w:firstLine="62"/>
              <w:rPr>
                <w:b/>
                <w:sz w:val="14"/>
              </w:rPr>
            </w:pPr>
            <w:r>
              <w:rPr>
                <w:b/>
                <w:sz w:val="14"/>
              </w:rPr>
              <w:t>3. Integrar información</w:t>
            </w:r>
          </w:p>
        </w:tc>
        <w:tc>
          <w:tcPr>
            <w:tcW w:w="1112" w:type="dxa"/>
          </w:tcPr>
          <w:p>
            <w:pPr>
              <w:pStyle w:val="TableParagraph"/>
              <w:rPr>
                <w:sz w:val="16"/>
              </w:rPr>
            </w:pPr>
          </w:p>
          <w:p>
            <w:pPr>
              <w:pStyle w:val="TableParagraph"/>
              <w:spacing w:before="4"/>
              <w:rPr>
                <w:sz w:val="13"/>
              </w:rPr>
            </w:pPr>
          </w:p>
          <w:p>
            <w:pPr>
              <w:pStyle w:val="TableParagraph"/>
              <w:ind w:left="56" w:right="45"/>
              <w:jc w:val="center"/>
              <w:rPr>
                <w:sz w:val="14"/>
              </w:rPr>
            </w:pPr>
            <w:r>
              <w:rPr>
                <w:sz w:val="14"/>
              </w:rPr>
              <w:t>Analista de Estadística e Información Educativa</w:t>
            </w:r>
          </w:p>
        </w:tc>
        <w:tc>
          <w:tcPr>
            <w:tcW w:w="8530" w:type="dxa"/>
          </w:tcPr>
          <w:p>
            <w:pPr>
              <w:pStyle w:val="TableParagraph"/>
              <w:spacing w:before="26"/>
              <w:ind w:left="56"/>
              <w:rPr>
                <w:sz w:val="22"/>
              </w:rPr>
            </w:pPr>
            <w:r>
              <w:rPr>
                <w:sz w:val="22"/>
              </w:rPr>
              <w:t>Integra la información proporcionada por las Direcciones involucradas al Sistema Nacional de Indicadores Educativos -SNIE-.</w:t>
            </w:r>
          </w:p>
          <w:p>
            <w:pPr>
              <w:pStyle w:val="TableParagraph"/>
              <w:spacing w:before="11"/>
              <w:rPr>
                <w:sz w:val="21"/>
              </w:rPr>
            </w:pPr>
          </w:p>
          <w:p>
            <w:pPr>
              <w:pStyle w:val="TableParagraph"/>
              <w:ind w:left="56"/>
              <w:rPr>
                <w:sz w:val="22"/>
              </w:rPr>
            </w:pPr>
            <w:r>
              <w:rPr>
                <w:b/>
                <w:sz w:val="22"/>
              </w:rPr>
              <w:t>Nota</w:t>
            </w:r>
            <w:r>
              <w:rPr>
                <w:sz w:val="22"/>
              </w:rPr>
              <w:t>: Cuando DIPLAN sea la Dirección responsable de proporcionar la información para los indicadores, generan e ingresan directamente la información al SNIE.</w:t>
            </w:r>
          </w:p>
        </w:tc>
      </w:tr>
      <w:tr>
        <w:trPr>
          <w:trHeight w:val="661" w:hRule="atLeast"/>
        </w:trPr>
        <w:tc>
          <w:tcPr>
            <w:tcW w:w="1158"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30" w:type="dxa"/>
            <w:tcBorders>
              <w:bottom w:val="nil"/>
            </w:tcBorders>
          </w:tcPr>
          <w:p>
            <w:pPr>
              <w:pStyle w:val="TableParagraph"/>
              <w:spacing w:before="26"/>
              <w:ind w:left="56"/>
              <w:rPr>
                <w:sz w:val="22"/>
              </w:rPr>
            </w:pPr>
            <w:r>
              <w:rPr>
                <w:sz w:val="22"/>
              </w:rPr>
              <w:t>Revisa y analiza los indicadores que se generan del Sistema Nacional de Indicadores Educativos -SNIE-, de la forma siguiente:</w:t>
            </w:r>
          </w:p>
        </w:tc>
      </w:tr>
      <w:tr>
        <w:trPr>
          <w:trHeight w:val="1264" w:hRule="atLeast"/>
        </w:trPr>
        <w:tc>
          <w:tcPr>
            <w:tcW w:w="1158" w:type="dxa"/>
            <w:tcBorders>
              <w:top w:val="nil"/>
              <w:bottom w:val="nil"/>
            </w:tcBorders>
          </w:tcPr>
          <w:p>
            <w:pPr>
              <w:pStyle w:val="TableParagraph"/>
              <w:rPr>
                <w:sz w:val="16"/>
              </w:rPr>
            </w:pPr>
          </w:p>
          <w:p>
            <w:pPr>
              <w:pStyle w:val="TableParagraph"/>
              <w:rPr>
                <w:sz w:val="16"/>
              </w:rPr>
            </w:pPr>
          </w:p>
          <w:p>
            <w:pPr>
              <w:pStyle w:val="TableParagraph"/>
              <w:spacing w:before="8"/>
              <w:rPr>
                <w:sz w:val="19"/>
              </w:rPr>
            </w:pPr>
          </w:p>
          <w:p>
            <w:pPr>
              <w:pStyle w:val="TableParagraph"/>
              <w:ind w:left="184" w:right="158" w:firstLine="43"/>
              <w:rPr>
                <w:b/>
                <w:sz w:val="14"/>
              </w:rPr>
            </w:pPr>
            <w:r>
              <w:rPr>
                <w:b/>
                <w:sz w:val="14"/>
              </w:rPr>
              <w:t>4. Analizar indicadores</w:t>
            </w:r>
          </w:p>
        </w:tc>
        <w:tc>
          <w:tcPr>
            <w:tcW w:w="1112" w:type="dxa"/>
            <w:tcBorders>
              <w:top w:val="nil"/>
              <w:bottom w:val="nil"/>
            </w:tcBorders>
          </w:tcPr>
          <w:p>
            <w:pPr>
              <w:pStyle w:val="TableParagraph"/>
              <w:rPr>
                <w:sz w:val="16"/>
              </w:rPr>
            </w:pPr>
          </w:p>
          <w:p>
            <w:pPr>
              <w:pStyle w:val="TableParagraph"/>
              <w:spacing w:before="8"/>
              <w:rPr>
                <w:sz w:val="21"/>
              </w:rPr>
            </w:pPr>
          </w:p>
          <w:p>
            <w:pPr>
              <w:pStyle w:val="TableParagraph"/>
              <w:spacing w:before="1"/>
              <w:ind w:left="57" w:right="45"/>
              <w:jc w:val="center"/>
              <w:rPr>
                <w:sz w:val="14"/>
              </w:rPr>
            </w:pPr>
            <w:r>
              <w:rPr>
                <w:sz w:val="14"/>
              </w:rPr>
              <w:t>Subdirector (a) de Estadística e Información Educativa</w:t>
            </w:r>
          </w:p>
        </w:tc>
        <w:tc>
          <w:tcPr>
            <w:tcW w:w="8530" w:type="dxa"/>
            <w:tcBorders>
              <w:top w:val="nil"/>
              <w:bottom w:val="nil"/>
            </w:tcBorders>
          </w:tcPr>
          <w:p>
            <w:pPr>
              <w:pStyle w:val="TableParagraph"/>
              <w:numPr>
                <w:ilvl w:val="0"/>
                <w:numId w:val="4"/>
              </w:numPr>
              <w:tabs>
                <w:tab w:pos="765" w:val="left" w:leader="none"/>
              </w:tabs>
              <w:spacing w:line="240" w:lineRule="auto" w:before="123" w:after="0"/>
              <w:ind w:left="776" w:right="15" w:hanging="360"/>
              <w:jc w:val="left"/>
              <w:rPr>
                <w:sz w:val="22"/>
              </w:rPr>
            </w:pPr>
            <w:r>
              <w:rPr>
                <w:sz w:val="22"/>
              </w:rPr>
              <w:t>Con base a la serie histórica de indicadores, para determinar la consistencia de los</w:t>
            </w:r>
            <w:r>
              <w:rPr>
                <w:spacing w:val="-1"/>
                <w:sz w:val="22"/>
              </w:rPr>
              <w:t> </w:t>
            </w:r>
            <w:r>
              <w:rPr>
                <w:sz w:val="22"/>
              </w:rPr>
              <w:t>mismos.</w:t>
            </w:r>
          </w:p>
          <w:p>
            <w:pPr>
              <w:pStyle w:val="TableParagraph"/>
              <w:numPr>
                <w:ilvl w:val="0"/>
                <w:numId w:val="4"/>
              </w:numPr>
              <w:tabs>
                <w:tab w:pos="765" w:val="left" w:leader="none"/>
              </w:tabs>
              <w:spacing w:line="240" w:lineRule="auto" w:before="0" w:after="0"/>
              <w:ind w:left="776" w:right="15" w:hanging="360"/>
              <w:jc w:val="left"/>
              <w:rPr>
                <w:sz w:val="22"/>
              </w:rPr>
            </w:pPr>
            <w:r>
              <w:rPr>
                <w:sz w:val="22"/>
              </w:rPr>
              <w:t>Verifica la fórmula de cálculo, basado en estándares internacionales y/o nacionales</w:t>
            </w:r>
          </w:p>
        </w:tc>
      </w:tr>
      <w:tr>
        <w:trPr>
          <w:trHeight w:val="969" w:hRule="atLeast"/>
        </w:trPr>
        <w:tc>
          <w:tcPr>
            <w:tcW w:w="1158"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0" w:type="dxa"/>
            <w:tcBorders>
              <w:top w:val="nil"/>
            </w:tcBorders>
          </w:tcPr>
          <w:p>
            <w:pPr>
              <w:pStyle w:val="TableParagraph"/>
              <w:spacing w:before="123"/>
              <w:ind w:left="56" w:right="15"/>
              <w:jc w:val="both"/>
              <w:rPr>
                <w:sz w:val="22"/>
              </w:rPr>
            </w:pPr>
            <w:r>
              <w:rPr>
                <w:sz w:val="22"/>
              </w:rPr>
              <w:t>Al identificar inconsistencias en la serie histórica o en la fórmula de cálculo utilizada, solicita a la Dirección responsable de la misma, que proceda a la verificación y/o corrección de los datos proporcionados.</w:t>
            </w:r>
          </w:p>
        </w:tc>
      </w:tr>
    </w:tbl>
    <w:p>
      <w:pPr>
        <w:spacing w:after="0"/>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820" w:hRule="atLeast"/>
        </w:trPr>
        <w:tc>
          <w:tcPr>
            <w:tcW w:w="856" w:type="dxa"/>
            <w:vMerge w:val="restart"/>
          </w:tcPr>
          <w:p>
            <w:pPr>
              <w:pStyle w:val="TableParagraph"/>
              <w:spacing w:before="11"/>
              <w:rPr>
                <w:sz w:val="4"/>
              </w:rPr>
            </w:pPr>
          </w:p>
          <w:p>
            <w:pPr>
              <w:pStyle w:val="TableParagraph"/>
              <w:ind w:left="21" w:right="-44"/>
              <w:rPr>
                <w:sz w:val="20"/>
              </w:rPr>
            </w:pPr>
            <w:r>
              <w:rPr>
                <w:sz w:val="20"/>
              </w:rPr>
              <w:drawing>
                <wp:inline distT="0" distB="0" distL="0" distR="0">
                  <wp:extent cx="524357"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4357" cy="427481"/>
                          </a:xfrm>
                          <a:prstGeom prst="rect">
                            <a:avLst/>
                          </a:prstGeom>
                        </pic:spPr>
                      </pic:pic>
                    </a:graphicData>
                  </a:graphic>
                </wp:inline>
              </w:drawing>
            </w:r>
            <w:r>
              <w:rPr>
                <w:sz w:val="20"/>
              </w:rPr>
            </w:r>
          </w:p>
        </w:tc>
        <w:tc>
          <w:tcPr>
            <w:tcW w:w="10349" w:type="dxa"/>
            <w:gridSpan w:val="4"/>
          </w:tcPr>
          <w:p>
            <w:pPr>
              <w:pStyle w:val="TableParagraph"/>
              <w:spacing w:before="55"/>
              <w:ind w:left="770" w:right="763"/>
              <w:jc w:val="center"/>
              <w:rPr>
                <w:sz w:val="16"/>
              </w:rPr>
            </w:pPr>
            <w:r>
              <w:rPr>
                <w:sz w:val="16"/>
              </w:rPr>
              <w:t>INSTRUCTIVO </w:t>
            </w:r>
          </w:p>
          <w:p>
            <w:pPr>
              <w:pStyle w:val="TableParagraph"/>
              <w:spacing w:line="270" w:lineRule="atLeast" w:before="27"/>
              <w:ind w:left="774" w:right="763"/>
              <w:jc w:val="center"/>
              <w:rPr>
                <w:b/>
                <w:sz w:val="24"/>
              </w:rPr>
            </w:pPr>
            <w:r>
              <w:rPr>
                <w:b/>
                <w:sz w:val="24"/>
              </w:rPr>
              <w:t>PUBLICACIÓN DE INDICADORES OFICIALES EN EL SISTEMA NACIONAL DE INDICADORES EDUCATIVOS -SNIE</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003"/>
              <w:rPr>
                <w:sz w:val="16"/>
              </w:rPr>
            </w:pPr>
            <w:r>
              <w:rPr>
                <w:sz w:val="16"/>
              </w:rPr>
              <w:t>Del proceso: Información Educativa</w:t>
            </w:r>
          </w:p>
        </w:tc>
        <w:tc>
          <w:tcPr>
            <w:tcW w:w="2411" w:type="dxa"/>
          </w:tcPr>
          <w:p>
            <w:pPr>
              <w:pStyle w:val="TableParagraph"/>
              <w:spacing w:line="183" w:lineRule="exact"/>
              <w:ind w:left="444"/>
              <w:rPr>
                <w:b/>
                <w:sz w:val="16"/>
              </w:rPr>
            </w:pPr>
            <w:r>
              <w:rPr>
                <w:sz w:val="16"/>
              </w:rPr>
              <w:t>Código: </w:t>
            </w:r>
            <w:r>
              <w:rPr>
                <w:b/>
                <w:sz w:val="16"/>
              </w:rPr>
              <w:t>INF-INS-01</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3 de 3</w:t>
            </w:r>
          </w:p>
        </w:tc>
      </w:tr>
    </w:tbl>
    <w:p>
      <w:pPr>
        <w:pStyle w:val="BodyText"/>
        <w:spacing w:before="8" w:after="1"/>
        <w:rPr>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987" w:hRule="atLeast"/>
        </w:trPr>
        <w:tc>
          <w:tcPr>
            <w:tcW w:w="1158" w:type="dxa"/>
          </w:tcPr>
          <w:p>
            <w:pPr>
              <w:pStyle w:val="TableParagraph"/>
              <w:spacing w:before="4"/>
              <w:rPr>
                <w:sz w:val="19"/>
              </w:rPr>
            </w:pPr>
          </w:p>
          <w:p>
            <w:pPr>
              <w:pStyle w:val="TableParagraph"/>
              <w:ind w:left="83" w:right="56" w:firstLine="140"/>
              <w:rPr>
                <w:b/>
                <w:sz w:val="14"/>
              </w:rPr>
            </w:pPr>
            <w:r>
              <w:rPr>
                <w:b/>
                <w:sz w:val="14"/>
              </w:rPr>
              <w:t>5. Publicar indicadores en</w:t>
            </w:r>
          </w:p>
          <w:p>
            <w:pPr>
              <w:pStyle w:val="TableParagraph"/>
              <w:spacing w:line="161" w:lineRule="exact"/>
              <w:ind w:left="336"/>
              <w:rPr>
                <w:b/>
                <w:sz w:val="14"/>
              </w:rPr>
            </w:pPr>
            <w:r>
              <w:rPr>
                <w:b/>
                <w:sz w:val="14"/>
              </w:rPr>
              <w:t>el SNIE</w:t>
            </w:r>
          </w:p>
        </w:tc>
        <w:tc>
          <w:tcPr>
            <w:tcW w:w="1112" w:type="dxa"/>
          </w:tcPr>
          <w:p>
            <w:pPr>
              <w:pStyle w:val="TableParagraph"/>
              <w:spacing w:before="4"/>
              <w:rPr>
                <w:sz w:val="19"/>
              </w:rPr>
            </w:pPr>
          </w:p>
          <w:p>
            <w:pPr>
              <w:pStyle w:val="TableParagraph"/>
              <w:ind w:left="57" w:right="45"/>
              <w:jc w:val="center"/>
              <w:rPr>
                <w:sz w:val="14"/>
              </w:rPr>
            </w:pPr>
            <w:r>
              <w:rPr>
                <w:sz w:val="14"/>
              </w:rPr>
              <w:t>Director (a) de Planificación Educativa</w:t>
            </w:r>
          </w:p>
        </w:tc>
        <w:tc>
          <w:tcPr>
            <w:tcW w:w="8530" w:type="dxa"/>
          </w:tcPr>
          <w:p>
            <w:pPr>
              <w:pStyle w:val="TableParagraph"/>
              <w:spacing w:before="210"/>
              <w:ind w:left="56"/>
              <w:rPr>
                <w:sz w:val="22"/>
              </w:rPr>
            </w:pPr>
            <w:r>
              <w:rPr>
                <w:sz w:val="22"/>
              </w:rPr>
              <w:t>Autoriza la publicación de indicadores en el Sistema Nacional de Indicadores Educativos -SNIE-.</w:t>
            </w:r>
          </w:p>
        </w:tc>
      </w:tr>
      <w:tr>
        <w:trPr>
          <w:trHeight w:val="987" w:hRule="atLeast"/>
        </w:trPr>
        <w:tc>
          <w:tcPr>
            <w:tcW w:w="1158" w:type="dxa"/>
          </w:tcPr>
          <w:p>
            <w:pPr>
              <w:pStyle w:val="TableParagraph"/>
              <w:spacing w:before="4"/>
              <w:rPr>
                <w:sz w:val="19"/>
              </w:rPr>
            </w:pPr>
          </w:p>
          <w:p>
            <w:pPr>
              <w:pStyle w:val="TableParagraph"/>
              <w:ind w:left="184" w:right="158" w:firstLine="62"/>
              <w:rPr>
                <w:b/>
                <w:sz w:val="14"/>
              </w:rPr>
            </w:pPr>
            <w:r>
              <w:rPr>
                <w:b/>
                <w:sz w:val="14"/>
              </w:rPr>
              <w:t>6. Evaluar indicadores publicados</w:t>
            </w:r>
          </w:p>
        </w:tc>
        <w:tc>
          <w:tcPr>
            <w:tcW w:w="1112" w:type="dxa"/>
          </w:tcPr>
          <w:p>
            <w:pPr>
              <w:pStyle w:val="TableParagraph"/>
              <w:spacing w:before="142"/>
              <w:ind w:left="57" w:right="45"/>
              <w:jc w:val="center"/>
              <w:rPr>
                <w:sz w:val="14"/>
              </w:rPr>
            </w:pPr>
            <w:r>
              <w:rPr>
                <w:sz w:val="14"/>
              </w:rPr>
              <w:t>Subdirector (a) de Estadística e Información Educativa</w:t>
            </w:r>
          </w:p>
        </w:tc>
        <w:tc>
          <w:tcPr>
            <w:tcW w:w="8530" w:type="dxa"/>
          </w:tcPr>
          <w:p>
            <w:pPr>
              <w:pStyle w:val="TableParagraph"/>
              <w:spacing w:before="84"/>
              <w:ind w:left="56" w:right="14"/>
              <w:jc w:val="both"/>
              <w:rPr>
                <w:sz w:val="22"/>
              </w:rPr>
            </w:pPr>
            <w:r>
              <w:rPr>
                <w:sz w:val="22"/>
              </w:rPr>
              <w:t>Cada seis meses ó cuando sea requerido por las Autoridades Ministeriales, analiza y evalúa la pertinencia de los indicadores educativos publicados en el SNIE, para determinar la inclusión de nuevos indicadores.</w:t>
            </w:r>
          </w:p>
        </w:tc>
      </w:tr>
    </w:tbl>
    <w:sectPr>
      <w:pgSz w:w="12240" w:h="15840"/>
      <w:pgMar w:header="208" w:footer="334"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60002pt;margin-top:764.323425pt;width:421.2pt;height:11.05pt;mso-position-horizontal-relative:page;mso-position-vertical-relative:page;z-index:-252110848"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252111872" type="#_x0000_t202" filled="false" stroked="false">
          <v:textbox inset="0,0,0,0">
            <w:txbxContent>
              <w:p>
                <w:pPr>
                  <w:spacing w:before="16"/>
                  <w:ind w:left="20" w:right="0" w:firstLine="0"/>
                  <w:jc w:val="left"/>
                  <w:rPr>
                    <w:rFonts w:ascii="Century Gothic"/>
                    <w:sz w:val="10"/>
                  </w:rPr>
                </w:pPr>
                <w:r>
                  <w:rPr>
                    <w:rFonts w:ascii="Century Gothic"/>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776" w:hanging="349"/>
        <w:jc w:val="left"/>
      </w:pPr>
      <w:rPr>
        <w:rFonts w:hint="default" w:ascii="Arial" w:hAnsi="Arial" w:eastAsia="Arial" w:cs="Arial"/>
        <w:w w:val="99"/>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2" w:hanging="349"/>
      </w:pPr>
      <w:rPr>
        <w:rFonts w:hint="default"/>
        <w:lang w:val="es-ES" w:eastAsia="es-ES" w:bidi="es-ES"/>
      </w:rPr>
    </w:lvl>
    <w:lvl w:ilvl="4">
      <w:start w:val="0"/>
      <w:numFmt w:val="bullet"/>
      <w:lvlText w:val="•"/>
      <w:lvlJc w:val="left"/>
      <w:pPr>
        <w:ind w:left="3876" w:hanging="349"/>
      </w:pPr>
      <w:rPr>
        <w:rFonts w:hint="default"/>
        <w:lang w:val="es-ES" w:eastAsia="es-ES" w:bidi="es-ES"/>
      </w:rPr>
    </w:lvl>
    <w:lvl w:ilvl="5">
      <w:start w:val="0"/>
      <w:numFmt w:val="bullet"/>
      <w:lvlText w:val="•"/>
      <w:lvlJc w:val="left"/>
      <w:pPr>
        <w:ind w:left="4650" w:hanging="349"/>
      </w:pPr>
      <w:rPr>
        <w:rFonts w:hint="default"/>
        <w:lang w:val="es-ES" w:eastAsia="es-ES" w:bidi="es-ES"/>
      </w:rPr>
    </w:lvl>
    <w:lvl w:ilvl="6">
      <w:start w:val="0"/>
      <w:numFmt w:val="bullet"/>
      <w:lvlText w:val="•"/>
      <w:lvlJc w:val="left"/>
      <w:pPr>
        <w:ind w:left="5424" w:hanging="349"/>
      </w:pPr>
      <w:rPr>
        <w:rFonts w:hint="default"/>
        <w:lang w:val="es-ES" w:eastAsia="es-ES" w:bidi="es-ES"/>
      </w:rPr>
    </w:lvl>
    <w:lvl w:ilvl="7">
      <w:start w:val="0"/>
      <w:numFmt w:val="bullet"/>
      <w:lvlText w:val="•"/>
      <w:lvlJc w:val="left"/>
      <w:pPr>
        <w:ind w:left="6198" w:hanging="349"/>
      </w:pPr>
      <w:rPr>
        <w:rFonts w:hint="default"/>
        <w:lang w:val="es-ES" w:eastAsia="es-ES" w:bidi="es-ES"/>
      </w:rPr>
    </w:lvl>
    <w:lvl w:ilvl="8">
      <w:start w:val="0"/>
      <w:numFmt w:val="bullet"/>
      <w:lvlText w:val="•"/>
      <w:lvlJc w:val="left"/>
      <w:pPr>
        <w:ind w:left="6972" w:hanging="349"/>
      </w:pPr>
      <w:rPr>
        <w:rFonts w:hint="default"/>
        <w:lang w:val="es-ES" w:eastAsia="es-ES" w:bidi="es-ES"/>
      </w:rPr>
    </w:lvl>
  </w:abstractNum>
  <w:abstractNum w:abstractNumId="2">
    <w:multiLevelType w:val="hybridMultilevel"/>
    <w:lvl w:ilvl="0">
      <w:start w:val="0"/>
      <w:numFmt w:val="bullet"/>
      <w:lvlText w:val=""/>
      <w:lvlJc w:val="left"/>
      <w:pPr>
        <w:ind w:left="167" w:hanging="150"/>
      </w:pPr>
      <w:rPr>
        <w:rFonts w:hint="default" w:ascii="Symbol" w:hAnsi="Symbol" w:eastAsia="Symbol" w:cs="Symbol"/>
        <w:w w:val="99"/>
        <w:sz w:val="16"/>
        <w:szCs w:val="16"/>
        <w:lang w:val="es-ES" w:eastAsia="es-ES" w:bidi="es-ES"/>
      </w:rPr>
    </w:lvl>
    <w:lvl w:ilvl="1">
      <w:start w:val="0"/>
      <w:numFmt w:val="bullet"/>
      <w:lvlText w:val="•"/>
      <w:lvlJc w:val="left"/>
      <w:pPr>
        <w:ind w:left="497" w:hanging="150"/>
      </w:pPr>
      <w:rPr>
        <w:rFonts w:hint="default"/>
        <w:lang w:val="es-ES" w:eastAsia="es-ES" w:bidi="es-ES"/>
      </w:rPr>
    </w:lvl>
    <w:lvl w:ilvl="2">
      <w:start w:val="0"/>
      <w:numFmt w:val="bullet"/>
      <w:lvlText w:val="•"/>
      <w:lvlJc w:val="left"/>
      <w:pPr>
        <w:ind w:left="834" w:hanging="150"/>
      </w:pPr>
      <w:rPr>
        <w:rFonts w:hint="default"/>
        <w:lang w:val="es-ES" w:eastAsia="es-ES" w:bidi="es-ES"/>
      </w:rPr>
    </w:lvl>
    <w:lvl w:ilvl="3">
      <w:start w:val="0"/>
      <w:numFmt w:val="bullet"/>
      <w:lvlText w:val="•"/>
      <w:lvlJc w:val="left"/>
      <w:pPr>
        <w:ind w:left="1172" w:hanging="150"/>
      </w:pPr>
      <w:rPr>
        <w:rFonts w:hint="default"/>
        <w:lang w:val="es-ES" w:eastAsia="es-ES" w:bidi="es-ES"/>
      </w:rPr>
    </w:lvl>
    <w:lvl w:ilvl="4">
      <w:start w:val="0"/>
      <w:numFmt w:val="bullet"/>
      <w:lvlText w:val="•"/>
      <w:lvlJc w:val="left"/>
      <w:pPr>
        <w:ind w:left="1509" w:hanging="150"/>
      </w:pPr>
      <w:rPr>
        <w:rFonts w:hint="default"/>
        <w:lang w:val="es-ES" w:eastAsia="es-ES" w:bidi="es-ES"/>
      </w:rPr>
    </w:lvl>
    <w:lvl w:ilvl="5">
      <w:start w:val="0"/>
      <w:numFmt w:val="bullet"/>
      <w:lvlText w:val="•"/>
      <w:lvlJc w:val="left"/>
      <w:pPr>
        <w:ind w:left="1847" w:hanging="150"/>
      </w:pPr>
      <w:rPr>
        <w:rFonts w:hint="default"/>
        <w:lang w:val="es-ES" w:eastAsia="es-ES" w:bidi="es-ES"/>
      </w:rPr>
    </w:lvl>
    <w:lvl w:ilvl="6">
      <w:start w:val="0"/>
      <w:numFmt w:val="bullet"/>
      <w:lvlText w:val="•"/>
      <w:lvlJc w:val="left"/>
      <w:pPr>
        <w:ind w:left="2184" w:hanging="150"/>
      </w:pPr>
      <w:rPr>
        <w:rFonts w:hint="default"/>
        <w:lang w:val="es-ES" w:eastAsia="es-ES" w:bidi="es-ES"/>
      </w:rPr>
    </w:lvl>
    <w:lvl w:ilvl="7">
      <w:start w:val="0"/>
      <w:numFmt w:val="bullet"/>
      <w:lvlText w:val="•"/>
      <w:lvlJc w:val="left"/>
      <w:pPr>
        <w:ind w:left="2521" w:hanging="150"/>
      </w:pPr>
      <w:rPr>
        <w:rFonts w:hint="default"/>
        <w:lang w:val="es-ES" w:eastAsia="es-ES" w:bidi="es-ES"/>
      </w:rPr>
    </w:lvl>
    <w:lvl w:ilvl="8">
      <w:start w:val="0"/>
      <w:numFmt w:val="bullet"/>
      <w:lvlText w:val="•"/>
      <w:lvlJc w:val="left"/>
      <w:pPr>
        <w:ind w:left="2859" w:hanging="150"/>
      </w:pPr>
      <w:rPr>
        <w:rFonts w:hint="default"/>
        <w:lang w:val="es-ES" w:eastAsia="es-ES" w:bidi="es-ES"/>
      </w:rPr>
    </w:lvl>
  </w:abstractNum>
  <w:abstractNum w:abstractNumId="1">
    <w:multiLevelType w:val="hybridMultilevel"/>
    <w:lvl w:ilvl="0">
      <w:start w:val="0"/>
      <w:numFmt w:val="bullet"/>
      <w:lvlText w:val=""/>
      <w:lvlJc w:val="left"/>
      <w:pPr>
        <w:ind w:left="169" w:hanging="150"/>
      </w:pPr>
      <w:rPr>
        <w:rFonts w:hint="default" w:ascii="Symbol" w:hAnsi="Symbol" w:eastAsia="Symbol" w:cs="Symbol"/>
        <w:w w:val="99"/>
        <w:sz w:val="16"/>
        <w:szCs w:val="16"/>
        <w:lang w:val="es-ES" w:eastAsia="es-ES" w:bidi="es-ES"/>
      </w:rPr>
    </w:lvl>
    <w:lvl w:ilvl="1">
      <w:start w:val="0"/>
      <w:numFmt w:val="bullet"/>
      <w:lvlText w:val="•"/>
      <w:lvlJc w:val="left"/>
      <w:pPr>
        <w:ind w:left="437" w:hanging="150"/>
      </w:pPr>
      <w:rPr>
        <w:rFonts w:hint="default"/>
        <w:lang w:val="es-ES" w:eastAsia="es-ES" w:bidi="es-ES"/>
      </w:rPr>
    </w:lvl>
    <w:lvl w:ilvl="2">
      <w:start w:val="0"/>
      <w:numFmt w:val="bullet"/>
      <w:lvlText w:val="•"/>
      <w:lvlJc w:val="left"/>
      <w:pPr>
        <w:ind w:left="714" w:hanging="150"/>
      </w:pPr>
      <w:rPr>
        <w:rFonts w:hint="default"/>
        <w:lang w:val="es-ES" w:eastAsia="es-ES" w:bidi="es-ES"/>
      </w:rPr>
    </w:lvl>
    <w:lvl w:ilvl="3">
      <w:start w:val="0"/>
      <w:numFmt w:val="bullet"/>
      <w:lvlText w:val="•"/>
      <w:lvlJc w:val="left"/>
      <w:pPr>
        <w:ind w:left="992" w:hanging="150"/>
      </w:pPr>
      <w:rPr>
        <w:rFonts w:hint="default"/>
        <w:lang w:val="es-ES" w:eastAsia="es-ES" w:bidi="es-ES"/>
      </w:rPr>
    </w:lvl>
    <w:lvl w:ilvl="4">
      <w:start w:val="0"/>
      <w:numFmt w:val="bullet"/>
      <w:lvlText w:val="•"/>
      <w:lvlJc w:val="left"/>
      <w:pPr>
        <w:ind w:left="1269" w:hanging="150"/>
      </w:pPr>
      <w:rPr>
        <w:rFonts w:hint="default"/>
        <w:lang w:val="es-ES" w:eastAsia="es-ES" w:bidi="es-ES"/>
      </w:rPr>
    </w:lvl>
    <w:lvl w:ilvl="5">
      <w:start w:val="0"/>
      <w:numFmt w:val="bullet"/>
      <w:lvlText w:val="•"/>
      <w:lvlJc w:val="left"/>
      <w:pPr>
        <w:ind w:left="1547" w:hanging="150"/>
      </w:pPr>
      <w:rPr>
        <w:rFonts w:hint="default"/>
        <w:lang w:val="es-ES" w:eastAsia="es-ES" w:bidi="es-ES"/>
      </w:rPr>
    </w:lvl>
    <w:lvl w:ilvl="6">
      <w:start w:val="0"/>
      <w:numFmt w:val="bullet"/>
      <w:lvlText w:val="•"/>
      <w:lvlJc w:val="left"/>
      <w:pPr>
        <w:ind w:left="1824" w:hanging="150"/>
      </w:pPr>
      <w:rPr>
        <w:rFonts w:hint="default"/>
        <w:lang w:val="es-ES" w:eastAsia="es-ES" w:bidi="es-ES"/>
      </w:rPr>
    </w:lvl>
    <w:lvl w:ilvl="7">
      <w:start w:val="0"/>
      <w:numFmt w:val="bullet"/>
      <w:lvlText w:val="•"/>
      <w:lvlJc w:val="left"/>
      <w:pPr>
        <w:ind w:left="2101" w:hanging="150"/>
      </w:pPr>
      <w:rPr>
        <w:rFonts w:hint="default"/>
        <w:lang w:val="es-ES" w:eastAsia="es-ES" w:bidi="es-ES"/>
      </w:rPr>
    </w:lvl>
    <w:lvl w:ilvl="8">
      <w:start w:val="0"/>
      <w:numFmt w:val="bullet"/>
      <w:lvlText w:val="•"/>
      <w:lvlJc w:val="left"/>
      <w:pPr>
        <w:ind w:left="2379" w:hanging="150"/>
      </w:pPr>
      <w:rPr>
        <w:rFonts w:hint="default"/>
        <w:lang w:val="es-ES" w:eastAsia="es-ES" w:bidi="es-ES"/>
      </w:rPr>
    </w:lvl>
  </w:abstractNum>
  <w:abstractNum w:abstractNumId="0">
    <w:multiLevelType w:val="hybridMultilevel"/>
    <w:lvl w:ilvl="0">
      <w:start w:val="1"/>
      <w:numFmt w:val="upperLetter"/>
      <w:lvlText w:val="%1."/>
      <w:lvlJc w:val="left"/>
      <w:pPr>
        <w:ind w:left="487" w:hanging="360"/>
        <w:jc w:val="left"/>
      </w:pPr>
      <w:rPr>
        <w:rFonts w:hint="default" w:ascii="Arial" w:hAnsi="Arial" w:eastAsia="Arial" w:cs="Arial"/>
        <w:b/>
        <w:bCs/>
        <w:spacing w:val="-1"/>
        <w:w w:val="99"/>
        <w:sz w:val="22"/>
        <w:szCs w:val="22"/>
        <w:lang w:val="es-ES" w:eastAsia="es-ES" w:bidi="es-ES"/>
      </w:rPr>
    </w:lvl>
    <w:lvl w:ilvl="1">
      <w:start w:val="0"/>
      <w:numFmt w:val="bullet"/>
      <w:lvlText w:val="•"/>
      <w:lvlJc w:val="left"/>
      <w:pPr>
        <w:ind w:left="1580" w:hanging="360"/>
      </w:pPr>
      <w:rPr>
        <w:rFonts w:hint="default"/>
        <w:lang w:val="es-ES" w:eastAsia="es-ES" w:bidi="es-ES"/>
      </w:rPr>
    </w:lvl>
    <w:lvl w:ilvl="2">
      <w:start w:val="0"/>
      <w:numFmt w:val="bullet"/>
      <w:lvlText w:val="•"/>
      <w:lvlJc w:val="left"/>
      <w:pPr>
        <w:ind w:left="2680" w:hanging="360"/>
      </w:pPr>
      <w:rPr>
        <w:rFonts w:hint="default"/>
        <w:lang w:val="es-ES" w:eastAsia="es-ES" w:bidi="es-ES"/>
      </w:rPr>
    </w:lvl>
    <w:lvl w:ilvl="3">
      <w:start w:val="0"/>
      <w:numFmt w:val="bullet"/>
      <w:lvlText w:val="•"/>
      <w:lvlJc w:val="left"/>
      <w:pPr>
        <w:ind w:left="3780" w:hanging="360"/>
      </w:pPr>
      <w:rPr>
        <w:rFonts w:hint="default"/>
        <w:lang w:val="es-ES" w:eastAsia="es-ES" w:bidi="es-ES"/>
      </w:rPr>
    </w:lvl>
    <w:lvl w:ilvl="4">
      <w:start w:val="0"/>
      <w:numFmt w:val="bullet"/>
      <w:lvlText w:val="•"/>
      <w:lvlJc w:val="left"/>
      <w:pPr>
        <w:ind w:left="4880" w:hanging="360"/>
      </w:pPr>
      <w:rPr>
        <w:rFonts w:hint="default"/>
        <w:lang w:val="es-ES" w:eastAsia="es-ES" w:bidi="es-ES"/>
      </w:rPr>
    </w:lvl>
    <w:lvl w:ilvl="5">
      <w:start w:val="0"/>
      <w:numFmt w:val="bullet"/>
      <w:lvlText w:val="•"/>
      <w:lvlJc w:val="left"/>
      <w:pPr>
        <w:ind w:left="5980" w:hanging="360"/>
      </w:pPr>
      <w:rPr>
        <w:rFonts w:hint="default"/>
        <w:lang w:val="es-ES" w:eastAsia="es-ES" w:bidi="es-ES"/>
      </w:rPr>
    </w:lvl>
    <w:lvl w:ilvl="6">
      <w:start w:val="0"/>
      <w:numFmt w:val="bullet"/>
      <w:lvlText w:val="•"/>
      <w:lvlJc w:val="left"/>
      <w:pPr>
        <w:ind w:left="7080" w:hanging="360"/>
      </w:pPr>
      <w:rPr>
        <w:rFonts w:hint="default"/>
        <w:lang w:val="es-ES" w:eastAsia="es-ES" w:bidi="es-ES"/>
      </w:rPr>
    </w:lvl>
    <w:lvl w:ilvl="7">
      <w:start w:val="0"/>
      <w:numFmt w:val="bullet"/>
      <w:lvlText w:val="•"/>
      <w:lvlJc w:val="left"/>
      <w:pPr>
        <w:ind w:left="8180" w:hanging="360"/>
      </w:pPr>
      <w:rPr>
        <w:rFonts w:hint="default"/>
        <w:lang w:val="es-ES" w:eastAsia="es-ES" w:bidi="es-ES"/>
      </w:rPr>
    </w:lvl>
    <w:lvl w:ilvl="8">
      <w:start w:val="0"/>
      <w:numFmt w:val="bullet"/>
      <w:lvlText w:val="•"/>
      <w:lvlJc w:val="left"/>
      <w:pPr>
        <w:ind w:left="9280" w:hanging="360"/>
      </w:pPr>
      <w:rPr>
        <w:rFonts w:hint="default"/>
        <w:lang w:val="es-ES" w:eastAsia="es-ES" w:bidi="es-E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487" w:hanging="361"/>
      <w:outlineLvl w:val="1"/>
    </w:pPr>
    <w:rPr>
      <w:rFonts w:ascii="Arial" w:hAnsi="Arial" w:eastAsia="Arial" w:cs="Arial"/>
      <w:b/>
      <w:bCs/>
      <w:sz w:val="22"/>
      <w:szCs w:val="22"/>
      <w:u w:val="single" w:color="000000"/>
      <w:lang w:val="es-ES" w:eastAsia="es-ES" w:bidi="es-ES"/>
    </w:rPr>
  </w:style>
  <w:style w:styleId="ListParagraph" w:type="paragraph">
    <w:name w:val="List Paragraph"/>
    <w:basedOn w:val="Normal"/>
    <w:uiPriority w:val="1"/>
    <w:qFormat/>
    <w:pPr>
      <w:ind w:left="487" w:hanging="361"/>
    </w:pPr>
    <w:rPr>
      <w:rFonts w:ascii="Arial" w:hAnsi="Arial" w:eastAsia="Arial" w:cs="Arial"/>
      <w:u w:val="single" w:color="000000"/>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jjlopez</dc:creator>
  <dc:title>Microsoft Word - inf-ins-01_snie</dc:title>
  <dcterms:created xsi:type="dcterms:W3CDTF">2020-12-15T20:29:51Z</dcterms:created>
  <dcterms:modified xsi:type="dcterms:W3CDTF">2020-12-15T20:29:51Z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2013-03-06T00:00:00Z</vt:filetime>
  </property>
  <property fmtid="{D5CDD505-2E9C-101B-9397-08002B2CF9AE}" pid="3" name="Creator">
    <vt:lpwstr>PScript5.dll Version 5.2</vt:lpwstr>
  </property>
  <property fmtid="{D5CDD505-2E9C-101B-9397-08002B2CF9AE}" pid="4" name="LastSaved">
    <vt:filetime>2020-12-15T00:00:00Z</vt:filetime>
  </property>
</Properties>
</file>