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652" w:rsidRDefault="000703F5">
      <w:pPr>
        <w:spacing w:before="71" w:line="290" w:lineRule="auto"/>
        <w:ind w:left="4439" w:right="2838" w:hanging="378"/>
        <w:rPr>
          <w:b/>
          <w:sz w:val="24"/>
        </w:rPr>
      </w:pPr>
      <w:bookmarkStart w:id="0" w:name="_GoBack"/>
      <w:bookmarkEnd w:id="0"/>
      <w:r>
        <w:rPr>
          <w:b/>
          <w:sz w:val="24"/>
        </w:rPr>
        <w:t>MINISTERIO DE EDUCACIÓN AUDITORIA INTERNA CUA No.:105336</w:t>
      </w:r>
    </w:p>
    <w:p w:rsidR="00ED3652" w:rsidRDefault="00ED3652">
      <w:pPr>
        <w:pStyle w:val="Textoindependiente"/>
        <w:rPr>
          <w:b/>
          <w:sz w:val="26"/>
        </w:rPr>
      </w:pPr>
    </w:p>
    <w:p w:rsidR="00ED3652" w:rsidRDefault="00ED3652">
      <w:pPr>
        <w:pStyle w:val="Textoindependiente"/>
        <w:rPr>
          <w:b/>
          <w:sz w:val="26"/>
        </w:rPr>
      </w:pPr>
    </w:p>
    <w:p w:rsidR="00ED3652" w:rsidRDefault="00ED3652">
      <w:pPr>
        <w:pStyle w:val="Textoindependiente"/>
        <w:rPr>
          <w:b/>
          <w:sz w:val="26"/>
        </w:rPr>
      </w:pPr>
    </w:p>
    <w:p w:rsidR="00ED3652" w:rsidRDefault="00ED3652">
      <w:pPr>
        <w:pStyle w:val="Textoindependiente"/>
        <w:rPr>
          <w:b/>
          <w:sz w:val="26"/>
        </w:rPr>
      </w:pPr>
    </w:p>
    <w:p w:rsidR="00ED3652" w:rsidRDefault="00ED3652">
      <w:pPr>
        <w:pStyle w:val="Textoindependiente"/>
        <w:rPr>
          <w:b/>
          <w:sz w:val="26"/>
        </w:rPr>
      </w:pPr>
    </w:p>
    <w:p w:rsidR="00ED3652" w:rsidRDefault="00ED3652">
      <w:pPr>
        <w:pStyle w:val="Textoindependiente"/>
        <w:rPr>
          <w:b/>
          <w:sz w:val="26"/>
        </w:rPr>
      </w:pPr>
    </w:p>
    <w:p w:rsidR="00ED3652" w:rsidRDefault="00ED3652">
      <w:pPr>
        <w:pStyle w:val="Textoindependiente"/>
        <w:rPr>
          <w:b/>
          <w:sz w:val="26"/>
        </w:rPr>
      </w:pPr>
    </w:p>
    <w:p w:rsidR="00ED3652" w:rsidRDefault="00ED3652">
      <w:pPr>
        <w:pStyle w:val="Textoindependiente"/>
        <w:rPr>
          <w:b/>
          <w:sz w:val="26"/>
        </w:rPr>
      </w:pPr>
    </w:p>
    <w:p w:rsidR="00ED3652" w:rsidRDefault="00ED3652">
      <w:pPr>
        <w:pStyle w:val="Textoindependiente"/>
        <w:rPr>
          <w:b/>
          <w:sz w:val="26"/>
        </w:rPr>
      </w:pPr>
    </w:p>
    <w:p w:rsidR="00ED3652" w:rsidRDefault="00ED3652">
      <w:pPr>
        <w:pStyle w:val="Textoindependiente"/>
        <w:rPr>
          <w:b/>
          <w:sz w:val="26"/>
        </w:rPr>
      </w:pPr>
    </w:p>
    <w:p w:rsidR="00ED3652" w:rsidRDefault="00ED3652">
      <w:pPr>
        <w:pStyle w:val="Textoindependiente"/>
        <w:rPr>
          <w:b/>
          <w:sz w:val="26"/>
        </w:rPr>
      </w:pPr>
    </w:p>
    <w:p w:rsidR="00ED3652" w:rsidRDefault="00ED3652">
      <w:pPr>
        <w:pStyle w:val="Textoindependiente"/>
        <w:rPr>
          <w:b/>
          <w:sz w:val="26"/>
        </w:rPr>
      </w:pPr>
    </w:p>
    <w:p w:rsidR="00ED3652" w:rsidRDefault="00ED3652">
      <w:pPr>
        <w:pStyle w:val="Textoindependiente"/>
        <w:rPr>
          <w:b/>
          <w:sz w:val="26"/>
        </w:rPr>
      </w:pPr>
    </w:p>
    <w:p w:rsidR="00ED3652" w:rsidRDefault="00ED3652">
      <w:pPr>
        <w:pStyle w:val="Textoindependiente"/>
        <w:rPr>
          <w:b/>
          <w:sz w:val="26"/>
        </w:rPr>
      </w:pPr>
    </w:p>
    <w:p w:rsidR="00ED3652" w:rsidRDefault="000703F5">
      <w:pPr>
        <w:spacing w:before="185" w:line="340" w:lineRule="auto"/>
        <w:ind w:left="3767" w:right="2565" w:hanging="2"/>
        <w:jc w:val="center"/>
        <w:rPr>
          <w:b/>
          <w:sz w:val="24"/>
        </w:rPr>
      </w:pPr>
      <w:r>
        <w:rPr>
          <w:b/>
          <w:sz w:val="24"/>
        </w:rPr>
        <w:t>MINISTERIO DE EDUCACIÓN ACTIVIDADES ADMINISTRATIVAS</w:t>
      </w:r>
    </w:p>
    <w:p w:rsidR="00ED3652" w:rsidRDefault="000703F5">
      <w:pPr>
        <w:spacing w:before="3" w:line="290" w:lineRule="auto"/>
        <w:ind w:left="2314" w:right="1119" w:firstLine="5"/>
        <w:jc w:val="center"/>
        <w:rPr>
          <w:b/>
          <w:sz w:val="24"/>
        </w:rPr>
      </w:pPr>
      <w:r>
        <w:rPr>
          <w:b/>
          <w:sz w:val="24"/>
        </w:rPr>
        <w:t>Actividad administrativa segundo seguimiento a las recomendaciones emitidas por Contraloría General de Cuentas, en el informe de la Auditoría de Cumplimiento</w:t>
      </w:r>
      <w:r>
        <w:rPr>
          <w:b/>
          <w:spacing w:val="-48"/>
          <w:sz w:val="24"/>
        </w:rPr>
        <w:t xml:space="preserve"> </w:t>
      </w:r>
      <w:r>
        <w:rPr>
          <w:b/>
          <w:sz w:val="24"/>
        </w:rPr>
        <w:t>con Seguridad Limitada del 01 de enero de 2017 al 30 de noviembre de 2018, DIDEDUC</w:t>
      </w:r>
      <w:r>
        <w:rPr>
          <w:b/>
          <w:spacing w:val="-11"/>
          <w:sz w:val="24"/>
        </w:rPr>
        <w:t xml:space="preserve"> </w:t>
      </w:r>
      <w:r>
        <w:rPr>
          <w:b/>
          <w:sz w:val="24"/>
        </w:rPr>
        <w:t>Chiquimula.</w:t>
      </w: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rPr>
          <w:b/>
          <w:sz w:val="20"/>
        </w:rPr>
      </w:pPr>
    </w:p>
    <w:p w:rsidR="00ED3652" w:rsidRDefault="00ED3652">
      <w:pPr>
        <w:pStyle w:val="Textoindependiente"/>
        <w:spacing w:before="8"/>
        <w:rPr>
          <w:b/>
          <w:sz w:val="26"/>
        </w:rPr>
      </w:pPr>
    </w:p>
    <w:p w:rsidR="00ED3652" w:rsidRDefault="000703F5">
      <w:pPr>
        <w:spacing w:before="92"/>
        <w:ind w:left="4034"/>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JULIO DE 2021</w:t>
      </w:r>
    </w:p>
    <w:p w:rsidR="00ED3652" w:rsidRDefault="00ED3652">
      <w:pPr>
        <w:rPr>
          <w:sz w:val="24"/>
        </w:rPr>
        <w:sectPr w:rsidR="00ED3652">
          <w:type w:val="continuous"/>
          <w:pgSz w:w="12240" w:h="15840"/>
          <w:pgMar w:top="1080" w:right="1600" w:bottom="0" w:left="400" w:header="720" w:footer="720" w:gutter="0"/>
          <w:cols w:space="720"/>
        </w:sectPr>
      </w:pPr>
    </w:p>
    <w:p w:rsidR="00ED3652" w:rsidRDefault="000703F5">
      <w:pPr>
        <w:spacing w:before="71"/>
        <w:ind w:left="4938" w:right="4447"/>
        <w:jc w:val="center"/>
        <w:rPr>
          <w:b/>
          <w:sz w:val="24"/>
        </w:rPr>
      </w:pPr>
      <w:r>
        <w:rPr>
          <w:b/>
          <w:sz w:val="24"/>
        </w:rPr>
        <w:lastRenderedPageBreak/>
        <w:t>INDICE</w:t>
      </w:r>
    </w:p>
    <w:sdt>
      <w:sdtPr>
        <w:id w:val="-1370834516"/>
        <w:docPartObj>
          <w:docPartGallery w:val="Table of Contents"/>
          <w:docPartUnique/>
        </w:docPartObj>
      </w:sdtPr>
      <w:sdtEndPr/>
      <w:sdtContent>
        <w:p w:rsidR="00ED3652" w:rsidRDefault="000703F5">
          <w:pPr>
            <w:pStyle w:val="TDC1"/>
            <w:tabs>
              <w:tab w:val="right" w:pos="9427"/>
            </w:tabs>
            <w:spacing w:before="741"/>
            <w:rPr>
              <w:b w:val="0"/>
            </w:rPr>
          </w:pPr>
          <w:hyperlink w:anchor="_TOC_250003" w:history="1">
            <w:r>
              <w:t>INTRODUCCION</w:t>
            </w:r>
            <w:r>
              <w:tab/>
            </w:r>
            <w:r>
              <w:rPr>
                <w:b w:val="0"/>
                <w:position w:val="-3"/>
              </w:rPr>
              <w:t>1</w:t>
            </w:r>
          </w:hyperlink>
        </w:p>
        <w:p w:rsidR="00ED3652" w:rsidRDefault="000703F5">
          <w:pPr>
            <w:pStyle w:val="TDC1"/>
            <w:tabs>
              <w:tab w:val="right" w:pos="9427"/>
            </w:tabs>
            <w:rPr>
              <w:b w:val="0"/>
            </w:rPr>
          </w:pPr>
          <w:r>
            <w:t>OBJETIVOS</w:t>
          </w:r>
          <w:r>
            <w:tab/>
          </w:r>
          <w:r>
            <w:rPr>
              <w:b w:val="0"/>
              <w:position w:val="-3"/>
            </w:rPr>
            <w:t>1</w:t>
          </w:r>
        </w:p>
        <w:p w:rsidR="00ED3652" w:rsidRDefault="000703F5">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ED3652" w:rsidRDefault="000703F5">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ED3652" w:rsidRDefault="000703F5">
          <w:pPr>
            <w:pStyle w:val="TDC1"/>
            <w:tabs>
              <w:tab w:val="right" w:pos="9427"/>
            </w:tabs>
            <w:spacing w:before="154"/>
            <w:rPr>
              <w:b w:val="0"/>
            </w:rPr>
          </w:pPr>
          <w:hyperlink w:anchor="_TOC_250000" w:history="1">
            <w:r>
              <w:t>ANEXOS</w:t>
            </w:r>
            <w:r>
              <w:tab/>
            </w:r>
            <w:r>
              <w:rPr>
                <w:b w:val="0"/>
                <w:position w:val="-3"/>
              </w:rPr>
              <w:t>3</w:t>
            </w:r>
          </w:hyperlink>
        </w:p>
      </w:sdtContent>
    </w:sdt>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0703F5">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ED3652" w:rsidRDefault="00ED3652">
      <w:pPr>
        <w:rPr>
          <w:sz w:val="18"/>
        </w:rPr>
        <w:sectPr w:rsidR="00ED3652">
          <w:pgSz w:w="12240" w:h="15840"/>
          <w:pgMar w:top="1080" w:right="1600" w:bottom="0" w:left="400" w:header="720" w:footer="720" w:gutter="0"/>
          <w:cols w:space="720"/>
        </w:sectPr>
      </w:pPr>
    </w:p>
    <w:p w:rsidR="00ED3652" w:rsidRDefault="000703F5">
      <w:pPr>
        <w:pStyle w:val="Ttulo1"/>
        <w:spacing w:before="82"/>
      </w:pPr>
      <w:bookmarkStart w:id="1" w:name="_TOC_250003"/>
      <w:bookmarkEnd w:id="1"/>
      <w:r>
        <w:lastRenderedPageBreak/>
        <w:t>INTRODUCCION</w:t>
      </w:r>
    </w:p>
    <w:p w:rsidR="00ED3652" w:rsidRDefault="00ED3652">
      <w:pPr>
        <w:pStyle w:val="Textoindependiente"/>
        <w:spacing w:before="10"/>
        <w:rPr>
          <w:b/>
          <w:sz w:val="33"/>
        </w:rPr>
      </w:pPr>
    </w:p>
    <w:p w:rsidR="00ED3652" w:rsidRDefault="000703F5">
      <w:pPr>
        <w:pStyle w:val="Textoindependiente"/>
        <w:spacing w:line="278" w:lineRule="auto"/>
        <w:ind w:left="1301" w:right="101"/>
        <w:jc w:val="both"/>
      </w:pPr>
      <w:r>
        <w:t>Se realizo el primer Seguimiento a las Recomendaciones emitidas por la Contraloría General de Cuentas –CGC-, de conformidad con el Nombramiento de Auditoría CUA Número 107155-1-2021 de fecha 29 de enero de 2021 SIAD 547446, quedando la recomendación en pro</w:t>
      </w:r>
      <w:r>
        <w:t>ceso de implementación; por lo tanto, se procedió de conformidad con el Nombramiento de Auditoria CUA Número 105336-1-2021 de fecha 25 de mayo de 2021 SIAD 547446; por lo que fui designado para realizar Auditoría Administrativa del segundo Seguimiento a la</w:t>
      </w:r>
      <w:r>
        <w:t>s Recomendaciones emitidas por la Contraloría General de Cuentas –CGC-, en el Informe de Auditoría de Cumplimiento con seguridad limitada, en relación a la evaluación y verificación de las actuaciones del Auditor Interno, en la Dirección Departamental de E</w:t>
      </w:r>
      <w:r>
        <w:t>ducación de Chiquimula, en relación a las Escuelas sin Organización de Padres de Familia –OPF-, que no fueron atendidas, durante el período comprendido del 01 de enero de 2017 al 30 de noviembre de 2018, practicada en la Dirección Departamental de Educació</w:t>
      </w:r>
      <w:r>
        <w:t>n de Chiquimula en el año 2019.</w:t>
      </w:r>
    </w:p>
    <w:p w:rsidR="00ED3652" w:rsidRDefault="000703F5">
      <w:pPr>
        <w:spacing w:before="16" w:line="666" w:lineRule="exact"/>
        <w:ind w:left="1301" w:right="7545"/>
        <w:rPr>
          <w:b/>
          <w:sz w:val="24"/>
        </w:rPr>
      </w:pPr>
      <w:r>
        <w:rPr>
          <w:b/>
          <w:sz w:val="24"/>
        </w:rPr>
        <w:t>OBJETIVOS GENERAL</w:t>
      </w:r>
    </w:p>
    <w:p w:rsidR="00ED3652" w:rsidRDefault="000703F5">
      <w:pPr>
        <w:pStyle w:val="Textoindependiente"/>
        <w:spacing w:line="250" w:lineRule="exact"/>
        <w:ind w:left="1301"/>
        <w:jc w:val="both"/>
      </w:pPr>
      <w:r>
        <w:t>Realizar seguimiento a las recomendaciones emitidas por la Contraloría General</w:t>
      </w:r>
    </w:p>
    <w:p w:rsidR="00ED3652" w:rsidRDefault="000703F5">
      <w:pPr>
        <w:pStyle w:val="Textoindependiente"/>
        <w:spacing w:before="44"/>
        <w:ind w:left="1301"/>
        <w:jc w:val="both"/>
      </w:pPr>
      <w:r>
        <w:t>de Cuentas –CGC-.</w:t>
      </w:r>
    </w:p>
    <w:p w:rsidR="00ED3652" w:rsidRDefault="00ED3652">
      <w:pPr>
        <w:pStyle w:val="Textoindependiente"/>
        <w:spacing w:before="7"/>
        <w:rPr>
          <w:sz w:val="31"/>
        </w:rPr>
      </w:pPr>
    </w:p>
    <w:p w:rsidR="00ED3652" w:rsidRDefault="000703F5">
      <w:pPr>
        <w:ind w:left="1301"/>
        <w:rPr>
          <w:b/>
          <w:sz w:val="24"/>
        </w:rPr>
      </w:pPr>
      <w:r>
        <w:rPr>
          <w:b/>
          <w:sz w:val="24"/>
        </w:rPr>
        <w:t>ESPECIFICO</w:t>
      </w:r>
    </w:p>
    <w:p w:rsidR="00ED3652" w:rsidRDefault="000703F5">
      <w:pPr>
        <w:pStyle w:val="Textoindependiente"/>
        <w:spacing w:before="56"/>
        <w:ind w:left="1301"/>
        <w:jc w:val="both"/>
      </w:pPr>
      <w:r>
        <w:t>Verificar si existen recomendaciones implementadas, en proceso e incumplidas.</w:t>
      </w:r>
    </w:p>
    <w:p w:rsidR="00ED3652" w:rsidRDefault="00ED3652">
      <w:pPr>
        <w:pStyle w:val="Textoindependiente"/>
        <w:spacing w:before="10"/>
        <w:rPr>
          <w:sz w:val="32"/>
        </w:rPr>
      </w:pPr>
    </w:p>
    <w:p w:rsidR="00ED3652" w:rsidRDefault="000703F5">
      <w:pPr>
        <w:pStyle w:val="Ttulo1"/>
      </w:pPr>
      <w:bookmarkStart w:id="2" w:name="_TOC_250002"/>
      <w:bookmarkEnd w:id="2"/>
      <w:r>
        <w:t>ALCANCE DE LA ACTI</w:t>
      </w:r>
      <w:r>
        <w:t>VIDAD</w:t>
      </w:r>
    </w:p>
    <w:p w:rsidR="00ED3652" w:rsidRDefault="00ED3652">
      <w:pPr>
        <w:pStyle w:val="Textoindependiente"/>
        <w:spacing w:before="9"/>
        <w:rPr>
          <w:b/>
          <w:sz w:val="33"/>
        </w:rPr>
      </w:pPr>
    </w:p>
    <w:p w:rsidR="00ED3652" w:rsidRDefault="000703F5">
      <w:pPr>
        <w:pStyle w:val="Textoindependiente"/>
        <w:spacing w:before="1" w:line="278" w:lineRule="auto"/>
        <w:ind w:left="1301" w:right="101"/>
        <w:jc w:val="both"/>
      </w:pPr>
      <w:r>
        <w:t xml:space="preserve">Se </w:t>
      </w:r>
      <w:r>
        <w:rPr>
          <w:spacing w:val="2"/>
        </w:rPr>
        <w:t xml:space="preserve">efectuó segundo seguimiento </w:t>
      </w:r>
      <w:r>
        <w:t xml:space="preserve">a una (1) </w:t>
      </w:r>
      <w:r>
        <w:rPr>
          <w:spacing w:val="2"/>
        </w:rPr>
        <w:t xml:space="preserve">recomendación emitida </w:t>
      </w:r>
      <w:r>
        <w:t xml:space="preserve">por la Contraloría General de Cuentas -CGC-, como resultado del informe de Auditoría de Cumplimiento con seguridad limitada, en relación a la evaluación y verificación de las </w:t>
      </w:r>
      <w:r>
        <w:rPr>
          <w:spacing w:val="2"/>
        </w:rPr>
        <w:t>actuaciones</w:t>
      </w:r>
      <w:r>
        <w:rPr>
          <w:spacing w:val="2"/>
        </w:rPr>
        <w:t xml:space="preserve"> </w:t>
      </w:r>
      <w:r>
        <w:t xml:space="preserve">del </w:t>
      </w:r>
      <w:r>
        <w:rPr>
          <w:spacing w:val="2"/>
        </w:rPr>
        <w:t xml:space="preserve">Auditor Interno, </w:t>
      </w:r>
      <w:r>
        <w:t xml:space="preserve">en la </w:t>
      </w:r>
      <w:r>
        <w:rPr>
          <w:spacing w:val="2"/>
        </w:rPr>
        <w:t xml:space="preserve">Dirección Departamental </w:t>
      </w:r>
      <w:r>
        <w:t>de Educación de Chiquimula, en relación a las Escuelas sin Organización de Padres de Familia –OPF-, que no fueron atendidas, durante el período comprendido del 01 de enero de 2017 al 30 de noviembre de 20</w:t>
      </w:r>
      <w:r>
        <w:t xml:space="preserve">18, practicada en la Dirección </w:t>
      </w:r>
      <w:r>
        <w:rPr>
          <w:spacing w:val="4"/>
        </w:rPr>
        <w:t xml:space="preserve">Departamental </w:t>
      </w:r>
      <w:r>
        <w:rPr>
          <w:spacing w:val="2"/>
        </w:rPr>
        <w:t xml:space="preserve">de </w:t>
      </w:r>
      <w:r>
        <w:rPr>
          <w:spacing w:val="4"/>
        </w:rPr>
        <w:t xml:space="preserve">Educación </w:t>
      </w:r>
      <w:r>
        <w:rPr>
          <w:spacing w:val="2"/>
        </w:rPr>
        <w:t xml:space="preserve">de </w:t>
      </w:r>
      <w:r>
        <w:rPr>
          <w:spacing w:val="4"/>
        </w:rPr>
        <w:t xml:space="preserve">Chiquimula. Determinándose </w:t>
      </w:r>
      <w:r>
        <w:rPr>
          <w:spacing w:val="3"/>
        </w:rPr>
        <w:t xml:space="preserve">que </w:t>
      </w:r>
      <w:r>
        <w:rPr>
          <w:spacing w:val="2"/>
        </w:rPr>
        <w:t xml:space="preserve">la </w:t>
      </w:r>
      <w:r>
        <w:t>recomendación quedó</w:t>
      </w:r>
      <w:r>
        <w:rPr>
          <w:spacing w:val="-3"/>
        </w:rPr>
        <w:t xml:space="preserve"> </w:t>
      </w:r>
      <w:r>
        <w:t>implementada.</w:t>
      </w:r>
    </w:p>
    <w:p w:rsidR="00ED3652" w:rsidRDefault="00ED3652">
      <w:pPr>
        <w:spacing w:line="278" w:lineRule="auto"/>
        <w:jc w:val="both"/>
        <w:sectPr w:rsidR="00ED3652">
          <w:headerReference w:type="default" r:id="rId7"/>
          <w:footerReference w:type="default" r:id="rId8"/>
          <w:pgSz w:w="12240" w:h="15840"/>
          <w:pgMar w:top="1060" w:right="1600" w:bottom="780" w:left="400" w:header="617" w:footer="596" w:gutter="0"/>
          <w:pgNumType w:start="1"/>
          <w:cols w:space="720"/>
        </w:sectPr>
      </w:pPr>
    </w:p>
    <w:p w:rsidR="00ED3652" w:rsidRDefault="000703F5">
      <w:pPr>
        <w:pStyle w:val="Ttulo1"/>
        <w:spacing w:before="82"/>
      </w:pPr>
      <w:bookmarkStart w:id="3" w:name="_TOC_250001"/>
      <w:bookmarkEnd w:id="3"/>
      <w:r>
        <w:lastRenderedPageBreak/>
        <w:t>RESULTADOS DE LA ACTIVIDAD</w:t>
      </w:r>
    </w:p>
    <w:p w:rsidR="00ED3652" w:rsidRDefault="00ED3652">
      <w:pPr>
        <w:pStyle w:val="Textoindependiente"/>
        <w:spacing w:before="10"/>
        <w:rPr>
          <w:b/>
          <w:sz w:val="33"/>
        </w:rPr>
      </w:pPr>
    </w:p>
    <w:p w:rsidR="00ED3652" w:rsidRDefault="000703F5">
      <w:pPr>
        <w:ind w:left="1301"/>
        <w:rPr>
          <w:b/>
          <w:sz w:val="24"/>
        </w:rPr>
      </w:pPr>
      <w:r>
        <w:rPr>
          <w:b/>
          <w:sz w:val="24"/>
        </w:rPr>
        <w:t>RECOMENDACIÓN IMPLEMENTADA (SR1)</w:t>
      </w:r>
    </w:p>
    <w:p w:rsidR="00ED3652" w:rsidRDefault="000703F5">
      <w:pPr>
        <w:pStyle w:val="Textoindependiente"/>
        <w:spacing w:before="57" w:line="278" w:lineRule="auto"/>
        <w:ind w:left="1301" w:right="101"/>
        <w:jc w:val="both"/>
      </w:pPr>
      <w:r>
        <w:t xml:space="preserve">De conformidad con el formulario SR1 “Implementación de Recomendaciones”, a la evaluación de las pruebas de cumplimiento presentadas, y cuestionario de </w:t>
      </w:r>
      <w:r>
        <w:rPr>
          <w:spacing w:val="2"/>
        </w:rPr>
        <w:t xml:space="preserve">control interno contestado </w:t>
      </w:r>
      <w:r>
        <w:t xml:space="preserve">por los </w:t>
      </w:r>
      <w:r>
        <w:rPr>
          <w:spacing w:val="2"/>
        </w:rPr>
        <w:t xml:space="preserve">responsables </w:t>
      </w:r>
      <w:r>
        <w:t xml:space="preserve">de la </w:t>
      </w:r>
      <w:r>
        <w:rPr>
          <w:spacing w:val="2"/>
        </w:rPr>
        <w:t xml:space="preserve">administración </w:t>
      </w:r>
      <w:r>
        <w:t xml:space="preserve">de la </w:t>
      </w:r>
      <w:r>
        <w:rPr>
          <w:spacing w:val="4"/>
        </w:rPr>
        <w:t xml:space="preserve">Dirección  Departamental  </w:t>
      </w:r>
      <w:r>
        <w:rPr>
          <w:spacing w:val="2"/>
        </w:rPr>
        <w:t xml:space="preserve">de </w:t>
      </w:r>
      <w:r>
        <w:rPr>
          <w:spacing w:val="2"/>
        </w:rPr>
        <w:t xml:space="preserve">  </w:t>
      </w:r>
      <w:r>
        <w:rPr>
          <w:spacing w:val="4"/>
        </w:rPr>
        <w:t xml:space="preserve">Educación   </w:t>
      </w:r>
      <w:r>
        <w:rPr>
          <w:spacing w:val="2"/>
        </w:rPr>
        <w:t xml:space="preserve">de   </w:t>
      </w:r>
      <w:r>
        <w:rPr>
          <w:spacing w:val="4"/>
        </w:rPr>
        <w:t xml:space="preserve">Chiquimula,   </w:t>
      </w:r>
      <w:r>
        <w:rPr>
          <w:spacing w:val="2"/>
        </w:rPr>
        <w:t xml:space="preserve">se   </w:t>
      </w:r>
      <w:r>
        <w:rPr>
          <w:spacing w:val="4"/>
        </w:rPr>
        <w:t xml:space="preserve">determinó  </w:t>
      </w:r>
      <w:r>
        <w:t xml:space="preserve">que la recomendación del Hallazgo relacionado con el Incumplimiento a Leyes y </w:t>
      </w:r>
      <w:r>
        <w:rPr>
          <w:spacing w:val="2"/>
        </w:rPr>
        <w:t xml:space="preserve">Regulaciones aplicables: Hallazgo </w:t>
      </w:r>
      <w:r>
        <w:t xml:space="preserve">1) </w:t>
      </w:r>
      <w:r>
        <w:rPr>
          <w:spacing w:val="2"/>
        </w:rPr>
        <w:t xml:space="preserve">“Incumplimiento </w:t>
      </w:r>
      <w:r>
        <w:t xml:space="preserve">en el </w:t>
      </w:r>
      <w:r>
        <w:rPr>
          <w:spacing w:val="2"/>
        </w:rPr>
        <w:t xml:space="preserve">manejo </w:t>
      </w:r>
      <w:r>
        <w:t>de los programas de apoyo”, fue implementada (Ver</w:t>
      </w:r>
      <w:r>
        <w:rPr>
          <w:spacing w:val="-11"/>
        </w:rPr>
        <w:t xml:space="preserve"> </w:t>
      </w:r>
      <w:r>
        <w:t>anexos).</w:t>
      </w:r>
    </w:p>
    <w:p w:rsidR="00ED3652" w:rsidRDefault="00ED3652">
      <w:pPr>
        <w:pStyle w:val="Textoindependiente"/>
        <w:spacing w:before="4"/>
        <w:rPr>
          <w:sz w:val="27"/>
        </w:rPr>
      </w:pPr>
    </w:p>
    <w:p w:rsidR="00ED3652" w:rsidRDefault="000703F5">
      <w:pPr>
        <w:pStyle w:val="Textoindependiente"/>
        <w:spacing w:line="278" w:lineRule="auto"/>
        <w:ind w:left="1301" w:right="102"/>
        <w:jc w:val="both"/>
      </w:pPr>
      <w:r>
        <w:t>La implementación de la recomendación, propicia el cumplimiento de la normativa legal vigente relacionada a la entrega de los programas de apoyo, en este caso con el programa de útiles escolares.</w:t>
      </w:r>
    </w:p>
    <w:p w:rsidR="00ED3652" w:rsidRDefault="00ED3652">
      <w:pPr>
        <w:pStyle w:val="Textoindependiente"/>
        <w:spacing w:before="8"/>
        <w:rPr>
          <w:sz w:val="27"/>
        </w:rPr>
      </w:pPr>
    </w:p>
    <w:p w:rsidR="00ED3652" w:rsidRDefault="000703F5">
      <w:pPr>
        <w:ind w:left="1301"/>
        <w:rPr>
          <w:b/>
          <w:sz w:val="24"/>
        </w:rPr>
      </w:pPr>
      <w:r>
        <w:rPr>
          <w:b/>
          <w:sz w:val="24"/>
        </w:rPr>
        <w:t>COMENTARIO DE AUDITORIA</w:t>
      </w:r>
    </w:p>
    <w:p w:rsidR="00ED3652" w:rsidRDefault="000703F5">
      <w:pPr>
        <w:pStyle w:val="Textoindependiente"/>
        <w:spacing w:before="57" w:line="278" w:lineRule="auto"/>
        <w:ind w:left="1301" w:right="104"/>
        <w:jc w:val="both"/>
      </w:pPr>
      <w:r>
        <w:t>En acta No. DIDAI-IZA-09-2021, de f</w:t>
      </w:r>
      <w:r>
        <w:t>echa 08 de junio de 2021, del libro autorizado por la Contraloría General de Cuentas con el registro L2 48633, de fecha 17 de febrero de 2020, se dejó constancia de lo antes indicado.</w:t>
      </w: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spacing w:before="6"/>
        <w:rPr>
          <w:sz w:val="13"/>
        </w:rPr>
      </w:pPr>
    </w:p>
    <w:p w:rsidR="00ED3652" w:rsidRDefault="00BF2D20">
      <w:pPr>
        <w:tabs>
          <w:tab w:val="left" w:pos="5840"/>
        </w:tabs>
        <w:spacing w:line="20" w:lineRule="exact"/>
        <w:ind w:left="1436"/>
        <w:rPr>
          <w:sz w:val="2"/>
        </w:rPr>
      </w:pPr>
      <w:r>
        <w:rPr>
          <w:noProof/>
          <w:sz w:val="2"/>
          <w:lang w:val="es-GT" w:eastAsia="es-GT"/>
        </w:rPr>
        <mc:AlternateContent>
          <mc:Choice Requires="wpg">
            <w:drawing>
              <wp:inline distT="0" distB="0" distL="0" distR="0">
                <wp:extent cx="979170" cy="9525"/>
                <wp:effectExtent l="3810" t="0" r="0" b="4445"/>
                <wp:docPr id="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 cy="9525"/>
                          <a:chOff x="0" y="0"/>
                          <a:chExt cx="1542" cy="15"/>
                        </a:xfrm>
                      </wpg:grpSpPr>
                      <wps:wsp>
                        <wps:cNvPr id="26" name="Rectangle 9"/>
                        <wps:cNvSpPr>
                          <a:spLocks noChangeArrowheads="1"/>
                        </wps:cNvSpPr>
                        <wps:spPr bwMode="auto">
                          <a:xfrm>
                            <a:off x="0" y="0"/>
                            <a:ext cx="154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ECBDE3" id="Group 8" o:spid="_x0000_s1026" style="width:77.1pt;height:.75pt;mso-position-horizontal-relative:char;mso-position-vertical-relative:line" coordsize="15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">
                <v:rect id="Rectangle 9" o:spid="_x0000_s1027" style="position:absolute;width:154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w10:anchorlock/>
              </v:group>
            </w:pict>
          </mc:Fallback>
        </mc:AlternateContent>
      </w:r>
      <w:r w:rsidR="000703F5">
        <w:rPr>
          <w:sz w:val="2"/>
        </w:rPr>
        <w:tab/>
      </w:r>
      <w:r>
        <w:rPr>
          <w:noProof/>
          <w:sz w:val="2"/>
          <w:lang w:val="es-GT" w:eastAsia="es-GT"/>
        </w:rPr>
        <mc:AlternateContent>
          <mc:Choice Requires="wpg">
            <w:drawing>
              <wp:inline distT="0" distB="0" distL="0" distR="0">
                <wp:extent cx="1537970" cy="9525"/>
                <wp:effectExtent l="0" t="0" r="0" b="4445"/>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9525"/>
                          <a:chOff x="0" y="0"/>
                          <a:chExt cx="2422" cy="15"/>
                        </a:xfrm>
                      </wpg:grpSpPr>
                      <wps:wsp>
                        <wps:cNvPr id="24" name="Rectangle 7"/>
                        <wps:cNvSpPr>
                          <a:spLocks noChangeArrowheads="1"/>
                        </wps:cNvSpPr>
                        <wps:spPr bwMode="auto">
                          <a:xfrm>
                            <a:off x="0" y="0"/>
                            <a:ext cx="24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02799D" id="Group 6" o:spid="_x0000_s1026" style="width:121.1pt;height:.75pt;mso-position-horizontal-relative:char;mso-position-vertical-relative:line" coordsize="24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">
                <v:rect id="Rectangle 7" o:spid="_x0000_s1027" style="position:absolute;width:242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p>
    <w:p w:rsidR="00ED3652" w:rsidRDefault="00ED3652">
      <w:pPr>
        <w:spacing w:line="20" w:lineRule="exact"/>
        <w:rPr>
          <w:sz w:val="2"/>
        </w:rPr>
        <w:sectPr w:rsidR="00ED3652">
          <w:pgSz w:w="12240" w:h="15840"/>
          <w:pgMar w:top="1060" w:right="1600" w:bottom="780" w:left="400" w:header="617" w:footer="596" w:gutter="0"/>
          <w:cols w:space="720"/>
        </w:sectPr>
      </w:pPr>
    </w:p>
    <w:p w:rsidR="00ED3652" w:rsidRDefault="000703F5">
      <w:pPr>
        <w:spacing w:before="20"/>
        <w:ind w:left="1451"/>
        <w:rPr>
          <w:sz w:val="14"/>
        </w:rPr>
      </w:pPr>
      <w:r>
        <w:rPr>
          <w:sz w:val="14"/>
        </w:rPr>
        <w:lastRenderedPageBreak/>
        <w:t>JORGE MARIO ANTON</w:t>
      </w:r>
    </w:p>
    <w:p w:rsidR="00ED3652" w:rsidRDefault="000703F5">
      <w:pPr>
        <w:spacing w:before="85"/>
        <w:ind w:left="1451"/>
        <w:rPr>
          <w:sz w:val="14"/>
        </w:rPr>
      </w:pPr>
      <w:r>
        <w:rPr>
          <w:sz w:val="14"/>
        </w:rPr>
        <w:t>Auditor</w:t>
      </w:r>
    </w:p>
    <w:p w:rsidR="00ED3652" w:rsidRDefault="000703F5">
      <w:pPr>
        <w:spacing w:before="20"/>
        <w:ind w:left="1451"/>
        <w:rPr>
          <w:sz w:val="14"/>
        </w:rPr>
      </w:pPr>
      <w:r>
        <w:br w:type="column"/>
      </w:r>
      <w:r>
        <w:rPr>
          <w:sz w:val="14"/>
        </w:rPr>
        <w:lastRenderedPageBreak/>
        <w:t>MAYRA ILIANA HERNANDEZ LOPEZ</w:t>
      </w:r>
    </w:p>
    <w:p w:rsidR="00ED3652" w:rsidRDefault="000703F5">
      <w:pPr>
        <w:spacing w:before="85"/>
        <w:ind w:left="1451"/>
        <w:rPr>
          <w:sz w:val="14"/>
        </w:rPr>
      </w:pPr>
      <w:r>
        <w:rPr>
          <w:sz w:val="14"/>
        </w:rPr>
        <w:t>Supervisor</w:t>
      </w:r>
    </w:p>
    <w:p w:rsidR="00ED3652" w:rsidRDefault="00ED3652">
      <w:pPr>
        <w:rPr>
          <w:sz w:val="14"/>
        </w:rPr>
        <w:sectPr w:rsidR="00ED3652">
          <w:type w:val="continuous"/>
          <w:pgSz w:w="12240" w:h="15840"/>
          <w:pgMar w:top="1080" w:right="1600" w:bottom="0" w:left="400" w:header="720" w:footer="720" w:gutter="0"/>
          <w:cols w:num="2" w:space="720" w:equalWidth="0">
            <w:col w:w="3002" w:space="1402"/>
            <w:col w:w="5836"/>
          </w:cols>
        </w:sect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rPr>
          <w:sz w:val="20"/>
        </w:rPr>
      </w:pPr>
    </w:p>
    <w:p w:rsidR="00ED3652" w:rsidRDefault="00ED3652">
      <w:pPr>
        <w:pStyle w:val="Textoindependiente"/>
        <w:spacing w:before="1"/>
        <w:rPr>
          <w:sz w:val="20"/>
        </w:rPr>
      </w:pPr>
    </w:p>
    <w:p w:rsidR="00ED3652" w:rsidRDefault="00BF2D20">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3810" r="0" b="0"/>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2"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465944"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FL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FGsBY3wWpJ4bvquysDl3nRP3aMZEoTlg+bfLZiDY7vfV4MzWfUfdQHh2Npp5GZbmtaH&#10;gKzJFiV43ksgto5weBnNZrP5+ZQSDrZ0Gk8HhXgNMr45xOu78Vg8A088E+GJgGXDbYhwROTTgSqz&#10;r0Ta/yPyqWadQH2sZ2lHZLw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m1EBS8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r w:rsidR="000703F5">
        <w:rPr>
          <w:sz w:val="2"/>
        </w:rPr>
        <w:tab/>
      </w:r>
      <w:r>
        <w:rPr>
          <w:noProof/>
          <w:sz w:val="2"/>
          <w:lang w:val="es-GT" w:eastAsia="es-GT"/>
        </w:rPr>
        <mc:AlternateContent>
          <mc:Choice Requires="wpg">
            <w:drawing>
              <wp:inline distT="0" distB="0" distL="0" distR="0">
                <wp:extent cx="1449070" cy="9525"/>
                <wp:effectExtent l="0" t="3810"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8A9836"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ED3652" w:rsidRDefault="00ED3652">
      <w:pPr>
        <w:spacing w:line="20" w:lineRule="exact"/>
        <w:rPr>
          <w:sz w:val="2"/>
        </w:rPr>
        <w:sectPr w:rsidR="00ED3652">
          <w:type w:val="continuous"/>
          <w:pgSz w:w="12240" w:h="15840"/>
          <w:pgMar w:top="1080" w:right="1600" w:bottom="0" w:left="400" w:header="720" w:footer="720" w:gutter="0"/>
          <w:cols w:space="720"/>
        </w:sectPr>
      </w:pPr>
    </w:p>
    <w:p w:rsidR="00ED3652" w:rsidRDefault="000703F5">
      <w:pPr>
        <w:spacing w:before="19"/>
        <w:ind w:left="1451"/>
        <w:rPr>
          <w:sz w:val="14"/>
        </w:rPr>
      </w:pPr>
      <w:r>
        <w:rPr>
          <w:sz w:val="14"/>
        </w:rPr>
        <w:lastRenderedPageBreak/>
        <w:t>MILDRED LORENA FUENTES DE LEON</w:t>
      </w:r>
    </w:p>
    <w:p w:rsidR="00ED3652" w:rsidRDefault="000703F5">
      <w:pPr>
        <w:spacing w:before="86"/>
        <w:ind w:left="1451"/>
        <w:rPr>
          <w:sz w:val="14"/>
        </w:rPr>
      </w:pPr>
      <w:r>
        <w:rPr>
          <w:sz w:val="14"/>
        </w:rPr>
        <w:t>Sub Director</w:t>
      </w:r>
    </w:p>
    <w:p w:rsidR="00ED3652" w:rsidRDefault="000703F5">
      <w:pPr>
        <w:spacing w:before="19"/>
        <w:ind w:left="1451"/>
        <w:rPr>
          <w:sz w:val="14"/>
        </w:rPr>
      </w:pPr>
      <w:r>
        <w:br w:type="column"/>
      </w:r>
      <w:r>
        <w:rPr>
          <w:sz w:val="14"/>
        </w:rPr>
        <w:lastRenderedPageBreak/>
        <w:t>JULIA VICTORIA MONZON PEREZ</w:t>
      </w:r>
    </w:p>
    <w:p w:rsidR="00ED3652" w:rsidRDefault="000703F5">
      <w:pPr>
        <w:spacing w:before="86"/>
        <w:ind w:left="1451"/>
        <w:rPr>
          <w:sz w:val="14"/>
        </w:rPr>
      </w:pPr>
      <w:r>
        <w:rPr>
          <w:sz w:val="14"/>
        </w:rPr>
        <w:t>Director</w:t>
      </w:r>
    </w:p>
    <w:p w:rsidR="00ED3652" w:rsidRDefault="00ED3652">
      <w:pPr>
        <w:rPr>
          <w:sz w:val="14"/>
        </w:rPr>
        <w:sectPr w:rsidR="00ED3652">
          <w:type w:val="continuous"/>
          <w:pgSz w:w="12240" w:h="15840"/>
          <w:pgMar w:top="1080" w:right="1600" w:bottom="0" w:left="400" w:header="720" w:footer="720" w:gutter="0"/>
          <w:cols w:num="2" w:space="720" w:equalWidth="0">
            <w:col w:w="4083" w:space="321"/>
            <w:col w:w="5836"/>
          </w:cols>
        </w:sectPr>
      </w:pPr>
    </w:p>
    <w:p w:rsidR="00ED3652" w:rsidRDefault="000703F5">
      <w:pPr>
        <w:pStyle w:val="Ttulo1"/>
        <w:spacing w:before="82"/>
      </w:pPr>
      <w:bookmarkStart w:id="4" w:name="_TOC_250000"/>
      <w:bookmarkEnd w:id="4"/>
      <w:r>
        <w:lastRenderedPageBreak/>
        <w:t>ANEXOS</w:t>
      </w:r>
    </w:p>
    <w:p w:rsidR="00ED3652" w:rsidRDefault="00ED3652">
      <w:pPr>
        <w:pStyle w:val="Textoindependiente"/>
        <w:rPr>
          <w:b/>
          <w:sz w:val="29"/>
        </w:rPr>
      </w:pPr>
    </w:p>
    <w:p w:rsidR="00ED3652" w:rsidRDefault="000703F5">
      <w:pPr>
        <w:spacing w:before="95"/>
        <w:ind w:left="1256"/>
        <w:jc w:val="center"/>
        <w:rPr>
          <w:sz w:val="16"/>
        </w:rPr>
      </w:pPr>
      <w:r>
        <w:rPr>
          <w:sz w:val="16"/>
        </w:rPr>
        <w:t>.</w:t>
      </w:r>
    </w:p>
    <w:p w:rsidR="00ED3652" w:rsidRDefault="000703F5">
      <w:pPr>
        <w:pStyle w:val="Textoindependiente"/>
        <w:spacing w:before="4"/>
        <w:rPr>
          <w:sz w:val="14"/>
        </w:rPr>
      </w:pPr>
      <w:r>
        <w:rPr>
          <w:noProof/>
          <w:lang w:val="es-GT" w:eastAsia="es-GT"/>
        </w:rPr>
        <w:drawing>
          <wp:anchor distT="0" distB="0" distL="0" distR="0" simplePos="0" relativeHeight="6" behindDoc="0" locked="0" layoutInCell="1" allowOverlap="1">
            <wp:simplePos x="0" y="0"/>
            <wp:positionH relativeFrom="page">
              <wp:posOffset>1187303</wp:posOffset>
            </wp:positionH>
            <wp:positionV relativeFrom="paragraph">
              <wp:posOffset>129543</wp:posOffset>
            </wp:positionV>
            <wp:extent cx="5243227" cy="7021068"/>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5243227" cy="7021068"/>
                    </a:xfrm>
                    <a:prstGeom prst="rect">
                      <a:avLst/>
                    </a:prstGeom>
                  </pic:spPr>
                </pic:pic>
              </a:graphicData>
            </a:graphic>
          </wp:anchor>
        </w:drawing>
      </w:r>
    </w:p>
    <w:p w:rsidR="00ED3652" w:rsidRDefault="00ED3652">
      <w:pPr>
        <w:rPr>
          <w:sz w:val="14"/>
        </w:rPr>
        <w:sectPr w:rsidR="00ED3652">
          <w:pgSz w:w="12240" w:h="15840"/>
          <w:pgMar w:top="1060" w:right="1600" w:bottom="780" w:left="400" w:header="617" w:footer="596" w:gutter="0"/>
          <w:cols w:space="720"/>
        </w:sectPr>
      </w:pPr>
    </w:p>
    <w:p w:rsidR="00ED3652" w:rsidRDefault="000703F5">
      <w:pPr>
        <w:spacing w:before="120"/>
        <w:ind w:left="1256"/>
        <w:jc w:val="center"/>
        <w:rPr>
          <w:sz w:val="16"/>
        </w:rPr>
      </w:pPr>
      <w:r>
        <w:rPr>
          <w:sz w:val="16"/>
        </w:rPr>
        <w:lastRenderedPageBreak/>
        <w:t>.</w:t>
      </w:r>
    </w:p>
    <w:p w:rsidR="00ED3652" w:rsidRDefault="000703F5">
      <w:pPr>
        <w:pStyle w:val="Textoindependiente"/>
        <w:spacing w:before="4"/>
        <w:rPr>
          <w:sz w:val="14"/>
        </w:rPr>
      </w:pPr>
      <w:r>
        <w:rPr>
          <w:noProof/>
          <w:lang w:val="es-GT" w:eastAsia="es-GT"/>
        </w:rPr>
        <w:drawing>
          <wp:anchor distT="0" distB="0" distL="0" distR="0" simplePos="0" relativeHeight="7" behindDoc="0" locked="0" layoutInCell="1" allowOverlap="1">
            <wp:simplePos x="0" y="0"/>
            <wp:positionH relativeFrom="page">
              <wp:posOffset>1187303</wp:posOffset>
            </wp:positionH>
            <wp:positionV relativeFrom="paragraph">
              <wp:posOffset>129756</wp:posOffset>
            </wp:positionV>
            <wp:extent cx="5247970" cy="7021068"/>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5247970" cy="7021068"/>
                    </a:xfrm>
                    <a:prstGeom prst="rect">
                      <a:avLst/>
                    </a:prstGeom>
                  </pic:spPr>
                </pic:pic>
              </a:graphicData>
            </a:graphic>
          </wp:anchor>
        </w:drawing>
      </w:r>
    </w:p>
    <w:p w:rsidR="00ED3652" w:rsidRDefault="00ED3652">
      <w:pPr>
        <w:rPr>
          <w:sz w:val="14"/>
        </w:rPr>
        <w:sectPr w:rsidR="00ED3652">
          <w:pgSz w:w="12240" w:h="15840"/>
          <w:pgMar w:top="1060" w:right="1600" w:bottom="780" w:left="400" w:header="617" w:footer="596" w:gutter="0"/>
          <w:cols w:space="720"/>
        </w:sectPr>
      </w:pPr>
    </w:p>
    <w:p w:rsidR="00ED3652" w:rsidRDefault="000703F5">
      <w:pPr>
        <w:spacing w:before="120"/>
        <w:ind w:left="1256"/>
        <w:jc w:val="center"/>
        <w:rPr>
          <w:sz w:val="16"/>
        </w:rPr>
      </w:pPr>
      <w:r>
        <w:rPr>
          <w:sz w:val="16"/>
        </w:rPr>
        <w:lastRenderedPageBreak/>
        <w:t>.</w:t>
      </w:r>
    </w:p>
    <w:p w:rsidR="00ED3652" w:rsidRDefault="000703F5">
      <w:pPr>
        <w:pStyle w:val="Textoindependiente"/>
        <w:spacing w:before="4"/>
        <w:rPr>
          <w:sz w:val="14"/>
        </w:rPr>
      </w:pPr>
      <w:r>
        <w:rPr>
          <w:noProof/>
          <w:lang w:val="es-GT" w:eastAsia="es-GT"/>
        </w:rPr>
        <w:drawing>
          <wp:anchor distT="0" distB="0" distL="0" distR="0" simplePos="0" relativeHeight="8" behindDoc="0" locked="0" layoutInCell="1" allowOverlap="1">
            <wp:simplePos x="0" y="0"/>
            <wp:positionH relativeFrom="page">
              <wp:posOffset>1187303</wp:posOffset>
            </wp:positionH>
            <wp:positionV relativeFrom="paragraph">
              <wp:posOffset>129936</wp:posOffset>
            </wp:positionV>
            <wp:extent cx="5236112" cy="7021068"/>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5236112" cy="7021068"/>
                    </a:xfrm>
                    <a:prstGeom prst="rect">
                      <a:avLst/>
                    </a:prstGeom>
                  </pic:spPr>
                </pic:pic>
              </a:graphicData>
            </a:graphic>
          </wp:anchor>
        </w:drawing>
      </w:r>
    </w:p>
    <w:p w:rsidR="00ED3652" w:rsidRDefault="00ED3652">
      <w:pPr>
        <w:rPr>
          <w:sz w:val="14"/>
        </w:rPr>
        <w:sectPr w:rsidR="00ED3652">
          <w:pgSz w:w="12240" w:h="15840"/>
          <w:pgMar w:top="1060" w:right="1600" w:bottom="780" w:left="400" w:header="617" w:footer="596" w:gutter="0"/>
          <w:cols w:space="720"/>
        </w:sectPr>
      </w:pPr>
    </w:p>
    <w:p w:rsidR="00ED3652" w:rsidRDefault="000703F5">
      <w:pPr>
        <w:spacing w:before="120"/>
        <w:ind w:left="1256"/>
        <w:jc w:val="center"/>
        <w:rPr>
          <w:sz w:val="16"/>
        </w:rPr>
      </w:pPr>
      <w:r>
        <w:rPr>
          <w:sz w:val="16"/>
        </w:rPr>
        <w:lastRenderedPageBreak/>
        <w:t>.</w:t>
      </w:r>
    </w:p>
    <w:p w:rsidR="00ED3652" w:rsidRDefault="000703F5">
      <w:pPr>
        <w:pStyle w:val="Textoindependiente"/>
        <w:spacing w:before="4"/>
        <w:rPr>
          <w:sz w:val="14"/>
        </w:rPr>
      </w:pPr>
      <w:r>
        <w:rPr>
          <w:noProof/>
          <w:lang w:val="es-GT" w:eastAsia="es-GT"/>
        </w:rPr>
        <w:drawing>
          <wp:anchor distT="0" distB="0" distL="0" distR="0" simplePos="0" relativeHeight="9" behindDoc="0" locked="0" layoutInCell="1" allowOverlap="1">
            <wp:simplePos x="0" y="0"/>
            <wp:positionH relativeFrom="page">
              <wp:posOffset>1187210</wp:posOffset>
            </wp:positionH>
            <wp:positionV relativeFrom="paragraph">
              <wp:posOffset>129936</wp:posOffset>
            </wp:positionV>
            <wp:extent cx="5255424" cy="7021068"/>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5255424" cy="7021068"/>
                    </a:xfrm>
                    <a:prstGeom prst="rect">
                      <a:avLst/>
                    </a:prstGeom>
                  </pic:spPr>
                </pic:pic>
              </a:graphicData>
            </a:graphic>
          </wp:anchor>
        </w:drawing>
      </w:r>
    </w:p>
    <w:p w:rsidR="00ED3652" w:rsidRDefault="00ED3652">
      <w:pPr>
        <w:rPr>
          <w:sz w:val="14"/>
        </w:rPr>
        <w:sectPr w:rsidR="00ED3652">
          <w:pgSz w:w="12240" w:h="15840"/>
          <w:pgMar w:top="1060" w:right="1600" w:bottom="780" w:left="400" w:header="617" w:footer="596" w:gutter="0"/>
          <w:cols w:space="720"/>
        </w:sectPr>
      </w:pPr>
    </w:p>
    <w:p w:rsidR="00ED3652" w:rsidRDefault="000703F5">
      <w:pPr>
        <w:spacing w:before="120"/>
        <w:ind w:left="1256"/>
        <w:jc w:val="center"/>
        <w:rPr>
          <w:sz w:val="16"/>
        </w:rPr>
      </w:pPr>
      <w:r>
        <w:rPr>
          <w:sz w:val="16"/>
        </w:rPr>
        <w:lastRenderedPageBreak/>
        <w:t>.</w:t>
      </w:r>
    </w:p>
    <w:p w:rsidR="00ED3652" w:rsidRDefault="000703F5">
      <w:pPr>
        <w:pStyle w:val="Textoindependiente"/>
        <w:spacing w:before="4"/>
        <w:rPr>
          <w:sz w:val="14"/>
        </w:rPr>
      </w:pPr>
      <w:r>
        <w:rPr>
          <w:noProof/>
          <w:lang w:val="es-GT" w:eastAsia="es-GT"/>
        </w:rPr>
        <w:drawing>
          <wp:anchor distT="0" distB="0" distL="0" distR="0" simplePos="0" relativeHeight="10" behindDoc="0" locked="0" layoutInCell="1" allowOverlap="1">
            <wp:simplePos x="0" y="0"/>
            <wp:positionH relativeFrom="page">
              <wp:posOffset>1186748</wp:posOffset>
            </wp:positionH>
            <wp:positionV relativeFrom="paragraph">
              <wp:posOffset>129828</wp:posOffset>
            </wp:positionV>
            <wp:extent cx="5256986" cy="7021068"/>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3" cstate="print"/>
                    <a:stretch>
                      <a:fillRect/>
                    </a:stretch>
                  </pic:blipFill>
                  <pic:spPr>
                    <a:xfrm>
                      <a:off x="0" y="0"/>
                      <a:ext cx="5256986" cy="7021068"/>
                    </a:xfrm>
                    <a:prstGeom prst="rect">
                      <a:avLst/>
                    </a:prstGeom>
                  </pic:spPr>
                </pic:pic>
              </a:graphicData>
            </a:graphic>
          </wp:anchor>
        </w:drawing>
      </w:r>
    </w:p>
    <w:p w:rsidR="00ED3652" w:rsidRDefault="00ED3652">
      <w:pPr>
        <w:rPr>
          <w:sz w:val="14"/>
        </w:rPr>
        <w:sectPr w:rsidR="00ED3652">
          <w:pgSz w:w="12240" w:h="15840"/>
          <w:pgMar w:top="1060" w:right="1600" w:bottom="780" w:left="400" w:header="617" w:footer="596" w:gutter="0"/>
          <w:cols w:space="720"/>
        </w:sectPr>
      </w:pPr>
    </w:p>
    <w:p w:rsidR="00ED3652" w:rsidRDefault="000703F5">
      <w:pPr>
        <w:spacing w:before="120"/>
        <w:ind w:left="1256"/>
        <w:jc w:val="center"/>
        <w:rPr>
          <w:sz w:val="16"/>
        </w:rPr>
      </w:pPr>
      <w:r>
        <w:rPr>
          <w:sz w:val="16"/>
        </w:rPr>
        <w:lastRenderedPageBreak/>
        <w:t>.</w:t>
      </w:r>
    </w:p>
    <w:p w:rsidR="00ED3652" w:rsidRDefault="000703F5">
      <w:pPr>
        <w:pStyle w:val="Textoindependiente"/>
        <w:spacing w:before="4"/>
        <w:rPr>
          <w:sz w:val="14"/>
        </w:rPr>
      </w:pPr>
      <w:r>
        <w:rPr>
          <w:noProof/>
          <w:lang w:val="es-GT" w:eastAsia="es-GT"/>
        </w:rPr>
        <w:drawing>
          <wp:anchor distT="0" distB="0" distL="0" distR="0" simplePos="0" relativeHeight="11" behindDoc="0" locked="0" layoutInCell="1" allowOverlap="1">
            <wp:simplePos x="0" y="0"/>
            <wp:positionH relativeFrom="page">
              <wp:posOffset>1186840</wp:posOffset>
            </wp:positionH>
            <wp:positionV relativeFrom="paragraph">
              <wp:posOffset>130117</wp:posOffset>
            </wp:positionV>
            <wp:extent cx="5244138" cy="6995159"/>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4" cstate="print"/>
                    <a:stretch>
                      <a:fillRect/>
                    </a:stretch>
                  </pic:blipFill>
                  <pic:spPr>
                    <a:xfrm>
                      <a:off x="0" y="0"/>
                      <a:ext cx="5244138" cy="6995159"/>
                    </a:xfrm>
                    <a:prstGeom prst="rect">
                      <a:avLst/>
                    </a:prstGeom>
                  </pic:spPr>
                </pic:pic>
              </a:graphicData>
            </a:graphic>
          </wp:anchor>
        </w:drawing>
      </w:r>
    </w:p>
    <w:p w:rsidR="00ED3652" w:rsidRDefault="00ED3652">
      <w:pPr>
        <w:rPr>
          <w:sz w:val="14"/>
        </w:rPr>
        <w:sectPr w:rsidR="00ED3652">
          <w:pgSz w:w="12240" w:h="15840"/>
          <w:pgMar w:top="1060" w:right="1600" w:bottom="780" w:left="400" w:header="617" w:footer="596" w:gutter="0"/>
          <w:cols w:space="720"/>
        </w:sectPr>
      </w:pPr>
    </w:p>
    <w:p w:rsidR="00ED3652" w:rsidRDefault="000703F5">
      <w:pPr>
        <w:spacing w:before="120"/>
        <w:ind w:left="1256"/>
        <w:jc w:val="center"/>
        <w:rPr>
          <w:sz w:val="16"/>
        </w:rPr>
      </w:pPr>
      <w:r>
        <w:rPr>
          <w:sz w:val="16"/>
        </w:rPr>
        <w:lastRenderedPageBreak/>
        <w:t>.</w:t>
      </w:r>
    </w:p>
    <w:p w:rsidR="00ED3652" w:rsidRDefault="000703F5">
      <w:pPr>
        <w:pStyle w:val="Textoindependiente"/>
        <w:spacing w:before="4"/>
        <w:rPr>
          <w:sz w:val="14"/>
        </w:rPr>
      </w:pPr>
      <w:r>
        <w:rPr>
          <w:noProof/>
          <w:lang w:val="es-GT" w:eastAsia="es-GT"/>
        </w:rPr>
        <w:drawing>
          <wp:anchor distT="0" distB="0" distL="0" distR="0" simplePos="0" relativeHeight="12" behindDoc="0" locked="0" layoutInCell="1" allowOverlap="1">
            <wp:simplePos x="0" y="0"/>
            <wp:positionH relativeFrom="page">
              <wp:posOffset>1186748</wp:posOffset>
            </wp:positionH>
            <wp:positionV relativeFrom="paragraph">
              <wp:posOffset>130045</wp:posOffset>
            </wp:positionV>
            <wp:extent cx="5242720" cy="6995159"/>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5" cstate="print"/>
                    <a:stretch>
                      <a:fillRect/>
                    </a:stretch>
                  </pic:blipFill>
                  <pic:spPr>
                    <a:xfrm>
                      <a:off x="0" y="0"/>
                      <a:ext cx="5242720" cy="6995159"/>
                    </a:xfrm>
                    <a:prstGeom prst="rect">
                      <a:avLst/>
                    </a:prstGeom>
                  </pic:spPr>
                </pic:pic>
              </a:graphicData>
            </a:graphic>
          </wp:anchor>
        </w:drawing>
      </w:r>
    </w:p>
    <w:p w:rsidR="00ED3652" w:rsidRDefault="00ED3652">
      <w:pPr>
        <w:rPr>
          <w:sz w:val="14"/>
        </w:rPr>
        <w:sectPr w:rsidR="00ED3652">
          <w:pgSz w:w="12240" w:h="15840"/>
          <w:pgMar w:top="1060" w:right="1600" w:bottom="780" w:left="400" w:header="617" w:footer="596" w:gutter="0"/>
          <w:cols w:space="720"/>
        </w:sectPr>
      </w:pPr>
    </w:p>
    <w:p w:rsidR="00ED3652" w:rsidRDefault="000703F5">
      <w:pPr>
        <w:spacing w:before="120"/>
        <w:ind w:left="1256"/>
        <w:jc w:val="center"/>
        <w:rPr>
          <w:sz w:val="16"/>
        </w:rPr>
      </w:pPr>
      <w:r>
        <w:rPr>
          <w:sz w:val="16"/>
        </w:rPr>
        <w:lastRenderedPageBreak/>
        <w:t>.</w:t>
      </w:r>
    </w:p>
    <w:p w:rsidR="00ED3652" w:rsidRDefault="000703F5">
      <w:pPr>
        <w:pStyle w:val="Textoindependiente"/>
        <w:spacing w:before="4"/>
        <w:rPr>
          <w:sz w:val="14"/>
        </w:rPr>
      </w:pPr>
      <w:r>
        <w:rPr>
          <w:noProof/>
          <w:lang w:val="es-GT" w:eastAsia="es-GT"/>
        </w:rPr>
        <w:drawing>
          <wp:anchor distT="0" distB="0" distL="0" distR="0" simplePos="0" relativeHeight="13" behindDoc="0" locked="0" layoutInCell="1" allowOverlap="1">
            <wp:simplePos x="0" y="0"/>
            <wp:positionH relativeFrom="page">
              <wp:posOffset>1186748</wp:posOffset>
            </wp:positionH>
            <wp:positionV relativeFrom="paragraph">
              <wp:posOffset>129828</wp:posOffset>
            </wp:positionV>
            <wp:extent cx="5256986" cy="7021068"/>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6" cstate="print"/>
                    <a:stretch>
                      <a:fillRect/>
                    </a:stretch>
                  </pic:blipFill>
                  <pic:spPr>
                    <a:xfrm>
                      <a:off x="0" y="0"/>
                      <a:ext cx="5256986" cy="7021068"/>
                    </a:xfrm>
                    <a:prstGeom prst="rect">
                      <a:avLst/>
                    </a:prstGeom>
                  </pic:spPr>
                </pic:pic>
              </a:graphicData>
            </a:graphic>
          </wp:anchor>
        </w:drawing>
      </w:r>
    </w:p>
    <w:sectPr w:rsidR="00ED3652">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3F5" w:rsidRDefault="000703F5">
      <w:r>
        <w:separator/>
      </w:r>
    </w:p>
  </w:endnote>
  <w:endnote w:type="continuationSeparator" w:id="0">
    <w:p w:rsidR="000703F5" w:rsidRDefault="0007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652" w:rsidRDefault="00BF2D20">
    <w:pPr>
      <w:pStyle w:val="Textoindependiente"/>
      <w:spacing w:line="14" w:lineRule="auto"/>
      <w:rPr>
        <w:sz w:val="20"/>
      </w:rPr>
    </w:pPr>
    <w:r>
      <w:rPr>
        <w:noProof/>
        <w:lang w:val="es-GT" w:eastAsia="es-GT"/>
      </w:rPr>
      <mc:AlternateContent>
        <mc:Choice Requires="wpg">
          <w:drawing>
            <wp:anchor distT="0" distB="0" distL="114300" distR="114300" simplePos="0" relativeHeight="487447552"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2FB54F" id="Group 3" o:spid="_x0000_s1026" style="position:absolute;margin-left:25pt;margin-top:748.2pt;width:502pt;height:28.8pt;z-index:-15868928;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AyUQ/t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IsWvDAAAA2wAAAA8AAABkcnMvZG93bnJldi54bWxEj0FLA0EMhe9C/8OQgjc7Ww+ia6elFgqC&#10;iFpF6C3diTtLdzLLTGzXf28OgreE9/Lel8VqjL05US5dYgfzWQWGuEm+49bBx/v26hZMEWSPfWJy&#10;8EMFVsvJxQJrn878RqedtEZDuNToIIgMtbWlCRSxzNJArNpXyhFF19xan/Gs4bG311V1YyN2rA0B&#10;B9oEao677+gg4x0NdPycP8jr03NYi037w4tzl9NxfQ9GaJR/89/1o1d8pddfdAC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ixa8MAAADbAAAADwAAAAAAAAAAAAAAAACf&#10;AgAAZHJzL2Rvd25yZXYueG1sUEsFBgAAAAAEAAQA9wAAAI8DA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48064"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652" w:rsidRDefault="000703F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ED3652" w:rsidRDefault="000703F5">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48576"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652" w:rsidRDefault="000703F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F2D20">
                            <w:rPr>
                              <w:noProof/>
                              <w:color w:val="666666"/>
                              <w:sz w:val="1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8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ED3652" w:rsidRDefault="000703F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F2D20">
                      <w:rPr>
                        <w:noProof/>
                        <w:color w:val="666666"/>
                        <w:sz w:val="14"/>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3F5" w:rsidRDefault="000703F5">
      <w:r>
        <w:separator/>
      </w:r>
    </w:p>
  </w:footnote>
  <w:footnote w:type="continuationSeparator" w:id="0">
    <w:p w:rsidR="000703F5" w:rsidRDefault="00070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652" w:rsidRDefault="00BF2D20">
    <w:pPr>
      <w:pStyle w:val="Textoindependiente"/>
      <w:spacing w:line="14" w:lineRule="auto"/>
      <w:rPr>
        <w:sz w:val="20"/>
      </w:rPr>
    </w:pPr>
    <w:r>
      <w:rPr>
        <w:noProof/>
        <w:lang w:val="es-GT" w:eastAsia="es-GT"/>
      </w:rPr>
      <mc:AlternateContent>
        <mc:Choice Requires="wps">
          <w:drawing>
            <wp:anchor distT="0" distB="0" distL="114300" distR="114300" simplePos="0" relativeHeight="487446016"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E7A26" id="Freeform 8" o:spid="_x0000_s1026" style="position:absolute;margin-left:85.05pt;margin-top:40.1pt;width:442pt;height:.75pt;z-index:-158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46528"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652" w:rsidRDefault="000703F5">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ED3652" w:rsidRDefault="000703F5">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47040"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652" w:rsidRDefault="000703F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ED3652" w:rsidRDefault="000703F5">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652"/>
    <w:rsid w:val="000703F5"/>
    <w:rsid w:val="00BF2D20"/>
    <w:rsid w:val="00ED365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A1AF69-88A7-4B0C-A852-AD104D857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595</Words>
  <Characters>3275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2021-08-02T18:16:00Z</dcterms:created>
  <dcterms:modified xsi:type="dcterms:W3CDTF">2021-08-02T18:16:00Z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LastSaved">
    <vt:filetime>2021-08-02T00:00:00Z</vt:filetime>
  </property>
</Properties>
</file>