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9588" w14:textId="77777777" w:rsidR="00F32EA2" w:rsidRDefault="00054F68">
      <w:pPr>
        <w:pStyle w:val="Textoindependiente"/>
        <w:spacing w:before="70"/>
        <w:ind w:left="100"/>
      </w:pPr>
      <w:r>
        <w:t>Guatemala, 14 de septiembre de 2021.</w:t>
      </w:r>
    </w:p>
    <w:p w14:paraId="036C5CB3" w14:textId="77777777" w:rsidR="00F32EA2" w:rsidRDefault="00F32EA2">
      <w:pPr>
        <w:pStyle w:val="Textoindependiente"/>
        <w:rPr>
          <w:sz w:val="26"/>
        </w:rPr>
      </w:pPr>
    </w:p>
    <w:p w14:paraId="6F2CEDC8" w14:textId="77777777" w:rsidR="00F32EA2" w:rsidRDefault="00F32EA2">
      <w:pPr>
        <w:pStyle w:val="Textoindependiente"/>
        <w:spacing w:before="3"/>
        <w:rPr>
          <w:sz w:val="33"/>
        </w:rPr>
      </w:pPr>
    </w:p>
    <w:p w14:paraId="29AAF8AF" w14:textId="77777777" w:rsidR="00F32EA2" w:rsidRDefault="00054F68">
      <w:pPr>
        <w:pStyle w:val="Textoindependiente"/>
        <w:spacing w:before="1"/>
        <w:ind w:left="100"/>
      </w:pPr>
      <w:r>
        <w:t>Msc.</w:t>
      </w:r>
    </w:p>
    <w:p w14:paraId="1F132220" w14:textId="77777777" w:rsidR="00F32EA2" w:rsidRDefault="00054F68">
      <w:pPr>
        <w:pStyle w:val="Textoindependiente"/>
        <w:spacing w:before="43" w:line="278" w:lineRule="auto"/>
        <w:ind w:left="100" w:right="3617"/>
      </w:pPr>
      <w:r>
        <w:t>Claudia Patricia Ruiz Casasola de Estrada Ministra de Educación</w:t>
      </w:r>
    </w:p>
    <w:p w14:paraId="3C10E337" w14:textId="77777777" w:rsidR="00F32EA2" w:rsidRDefault="00054F68">
      <w:pPr>
        <w:pStyle w:val="Textoindependiente"/>
        <w:ind w:left="100" w:right="7212"/>
      </w:pPr>
      <w:r>
        <w:t>Su Despacho.</w:t>
      </w:r>
    </w:p>
    <w:p w14:paraId="6EE99AA8" w14:textId="77777777" w:rsidR="00F32EA2" w:rsidRDefault="00F32EA2">
      <w:pPr>
        <w:pStyle w:val="Textoindependiente"/>
        <w:spacing w:before="5"/>
        <w:rPr>
          <w:sz w:val="31"/>
        </w:rPr>
      </w:pPr>
    </w:p>
    <w:p w14:paraId="12DF0B88" w14:textId="77777777" w:rsidR="00F32EA2" w:rsidRDefault="00054F68">
      <w:pPr>
        <w:pStyle w:val="Textoindependiente"/>
        <w:ind w:left="100" w:right="7212"/>
      </w:pPr>
      <w:r>
        <w:t>Señora Ministra:</w:t>
      </w:r>
    </w:p>
    <w:p w14:paraId="11CA147C" w14:textId="77777777" w:rsidR="00F32EA2" w:rsidRDefault="00F32EA2">
      <w:pPr>
        <w:pStyle w:val="Textoindependiente"/>
        <w:spacing w:before="7"/>
        <w:rPr>
          <w:sz w:val="31"/>
        </w:rPr>
      </w:pPr>
    </w:p>
    <w:p w14:paraId="108095BE" w14:textId="77777777" w:rsidR="00F32EA2" w:rsidRDefault="00054F68">
      <w:pPr>
        <w:pStyle w:val="Textoindependiente"/>
        <w:spacing w:line="278" w:lineRule="auto"/>
        <w:ind w:left="100" w:right="119"/>
        <w:jc w:val="both"/>
      </w:pPr>
      <w:r>
        <w:t xml:space="preserve">Hemos efectuado auditoría de gestión para verificar el cumplimiento al proceso de pago de becas de alimentación escolar a los alumnos beneficiarios en el Instituto </w:t>
      </w:r>
      <w:r>
        <w:rPr>
          <w:spacing w:val="3"/>
        </w:rPr>
        <w:t xml:space="preserve">Técnico Industrial Georg Kerschensteiner, municipio </w:t>
      </w:r>
      <w:r>
        <w:t xml:space="preserve">de </w:t>
      </w:r>
      <w:r>
        <w:rPr>
          <w:spacing w:val="3"/>
        </w:rPr>
        <w:t xml:space="preserve">Mazatenango, </w:t>
      </w:r>
      <w:r>
        <w:t>departamento de Suchitep</w:t>
      </w:r>
      <w:r>
        <w:t>équez, por el periodo comprendido del 01 de enero al 30 de junio de</w:t>
      </w:r>
      <w:r>
        <w:rPr>
          <w:spacing w:val="-5"/>
        </w:rPr>
        <w:t xml:space="preserve"> </w:t>
      </w:r>
      <w:r>
        <w:t>2021.</w:t>
      </w:r>
    </w:p>
    <w:p w14:paraId="2FFD5272" w14:textId="77777777" w:rsidR="00F32EA2" w:rsidRDefault="00F32EA2">
      <w:pPr>
        <w:pStyle w:val="Textoindependiente"/>
        <w:spacing w:before="6"/>
        <w:rPr>
          <w:sz w:val="27"/>
        </w:rPr>
      </w:pPr>
    </w:p>
    <w:p w14:paraId="2450B0A3" w14:textId="77777777" w:rsidR="00F32EA2" w:rsidRDefault="00054F68">
      <w:pPr>
        <w:pStyle w:val="Textoindependiente"/>
        <w:spacing w:line="278" w:lineRule="auto"/>
        <w:ind w:left="100" w:right="122"/>
        <w:jc w:val="both"/>
      </w:pPr>
      <w:r>
        <w:t>Por muestras de auditoría se evaluó el cumplimiento de los lineamientos para el pago de la beca de alimentación, emitidos por la Dirección de Planificación Educativa en Oficio DIPLA</w:t>
      </w:r>
      <w:r>
        <w:t xml:space="preserve">N-D-3239-2020 de fecha 21 de agosto de 2020, se verificó el procedimiento de pago al padre de familia, encargado o alumno mayor de edad, se verificó que los alumnos beneficiados con la beca descrita asistan a clases virtuales a distancia y cumplan con las </w:t>
      </w:r>
      <w:r>
        <w:t>tareas y/o actividades asignadas por los docentes, se evaluó el seguimiento realizado por la Dirección Departamental de Educación de Suchitepéquez al centro educativo en lo relativo a becas de alimentación.</w:t>
      </w:r>
    </w:p>
    <w:p w14:paraId="46953328" w14:textId="77777777" w:rsidR="00F32EA2" w:rsidRDefault="00F32EA2">
      <w:pPr>
        <w:pStyle w:val="Textoindependiente"/>
        <w:spacing w:before="3"/>
        <w:rPr>
          <w:sz w:val="27"/>
        </w:rPr>
      </w:pPr>
    </w:p>
    <w:p w14:paraId="64D86C7B" w14:textId="77777777" w:rsidR="00F32EA2" w:rsidRDefault="00054F68">
      <w:pPr>
        <w:pStyle w:val="Textoindependiente"/>
        <w:spacing w:line="278" w:lineRule="auto"/>
        <w:ind w:left="100" w:right="121"/>
        <w:jc w:val="both"/>
      </w:pPr>
      <w:r>
        <w:t>Como resultado del trabajo realizado, determinam</w:t>
      </w:r>
      <w:r>
        <w:t>os los siguientes aspectos importantes:</w:t>
      </w:r>
    </w:p>
    <w:p w14:paraId="5DC69A8D" w14:textId="77777777" w:rsidR="00F32EA2" w:rsidRDefault="00F32EA2">
      <w:pPr>
        <w:pStyle w:val="Textoindependiente"/>
        <w:spacing w:before="11"/>
        <w:rPr>
          <w:sz w:val="28"/>
        </w:rPr>
      </w:pPr>
    </w:p>
    <w:p w14:paraId="2723F455" w14:textId="77777777" w:rsidR="00F32EA2" w:rsidRDefault="00054F68">
      <w:pPr>
        <w:pStyle w:val="Ttulo1"/>
        <w:spacing w:line="290" w:lineRule="auto"/>
        <w:ind w:right="121"/>
      </w:pPr>
      <w:r>
        <w:t>HALLAZGOS MONETARIOS Y DE INCUMPLIMIENTO DE ASPECTOS LEGALES</w:t>
      </w:r>
    </w:p>
    <w:p w14:paraId="296123F1" w14:textId="77777777" w:rsidR="00F32EA2" w:rsidRDefault="00F32EA2">
      <w:pPr>
        <w:pStyle w:val="Textoindependiente"/>
        <w:spacing w:before="7"/>
        <w:rPr>
          <w:b/>
          <w:sz w:val="27"/>
        </w:rPr>
      </w:pPr>
    </w:p>
    <w:p w14:paraId="0EAC9DD6" w14:textId="77777777" w:rsidR="00F32EA2" w:rsidRDefault="00054F68">
      <w:pPr>
        <w:ind w:left="100"/>
        <w:rPr>
          <w:b/>
          <w:sz w:val="24"/>
        </w:rPr>
      </w:pPr>
      <w:r>
        <w:rPr>
          <w:b/>
          <w:sz w:val="24"/>
        </w:rPr>
        <w:t>Hallazgo 1</w:t>
      </w:r>
    </w:p>
    <w:p w14:paraId="0F2FC096" w14:textId="77777777" w:rsidR="00F32EA2" w:rsidRDefault="00F32EA2">
      <w:pPr>
        <w:pStyle w:val="Textoindependiente"/>
        <w:spacing w:before="8"/>
        <w:rPr>
          <w:b/>
          <w:sz w:val="32"/>
        </w:rPr>
      </w:pPr>
    </w:p>
    <w:p w14:paraId="35FBE38E" w14:textId="77777777" w:rsidR="00F32EA2" w:rsidRDefault="00054F68">
      <w:pPr>
        <w:spacing w:before="1"/>
        <w:ind w:left="100"/>
        <w:jc w:val="both"/>
        <w:rPr>
          <w:b/>
          <w:sz w:val="24"/>
        </w:rPr>
      </w:pPr>
      <w:r>
        <w:rPr>
          <w:b/>
          <w:sz w:val="24"/>
        </w:rPr>
        <w:t>Cancelación bimensual de las becas de alimentación</w:t>
      </w:r>
    </w:p>
    <w:p w14:paraId="1B5586BF" w14:textId="77777777" w:rsidR="00F32EA2" w:rsidRDefault="00054F68">
      <w:pPr>
        <w:pStyle w:val="Textoindependiente"/>
        <w:spacing w:before="56" w:line="278" w:lineRule="auto"/>
        <w:ind w:left="100" w:right="123"/>
        <w:jc w:val="both"/>
      </w:pPr>
      <w:r>
        <w:t>En el Instituto Técnico Industrial Georg Kerschensteiner, se determinó que fueron pagadas las becas de alimentación, elaborando un cheque por mes, pero entregándolos a los beneficiarios en forma bimensual como se detalla a continuación:</w:t>
      </w:r>
    </w:p>
    <w:p w14:paraId="3B1EFDCB" w14:textId="77777777" w:rsidR="00F32EA2" w:rsidRDefault="00F32EA2">
      <w:pPr>
        <w:spacing w:line="278" w:lineRule="auto"/>
        <w:jc w:val="both"/>
        <w:sectPr w:rsidR="00F32EA2">
          <w:footerReference w:type="default" r:id="rId6"/>
          <w:type w:val="continuous"/>
          <w:pgSz w:w="12240" w:h="15840"/>
          <w:pgMar w:top="1400" w:right="1580" w:bottom="1020" w:left="1600" w:header="720" w:footer="820" w:gutter="0"/>
          <w:pgNumType w:start="1"/>
          <w:cols w:space="720"/>
        </w:sectPr>
      </w:pPr>
    </w:p>
    <w:p w14:paraId="2EFB1543" w14:textId="77777777" w:rsidR="00F32EA2" w:rsidRDefault="00F32EA2">
      <w:pPr>
        <w:pStyle w:val="Textoindependiente"/>
        <w:spacing w:before="5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3203"/>
        <w:gridCol w:w="2142"/>
        <w:gridCol w:w="2142"/>
      </w:tblGrid>
      <w:tr w:rsidR="00F32EA2" w14:paraId="160910F8" w14:textId="77777777">
        <w:trPr>
          <w:trHeight w:val="839"/>
        </w:trPr>
        <w:tc>
          <w:tcPr>
            <w:tcW w:w="1341" w:type="dxa"/>
            <w:tcBorders>
              <w:left w:val="single" w:sz="6" w:space="0" w:color="000000"/>
            </w:tcBorders>
          </w:tcPr>
          <w:p w14:paraId="716B6DE0" w14:textId="77777777" w:rsidR="00F32EA2" w:rsidRDefault="00054F68">
            <w:pPr>
              <w:pStyle w:val="TableParagraph"/>
              <w:spacing w:before="10"/>
              <w:ind w:left="3"/>
              <w:rPr>
                <w:b/>
                <w:sz w:val="14"/>
              </w:rPr>
            </w:pPr>
            <w:r>
              <w:rPr>
                <w:b/>
                <w:sz w:val="14"/>
              </w:rPr>
              <w:t>Mes de 2021</w:t>
            </w:r>
          </w:p>
        </w:tc>
        <w:tc>
          <w:tcPr>
            <w:tcW w:w="3203" w:type="dxa"/>
          </w:tcPr>
          <w:p w14:paraId="41630F9A" w14:textId="77777777" w:rsidR="00F32EA2" w:rsidRDefault="00054F68">
            <w:pPr>
              <w:pStyle w:val="TableParagraph"/>
              <w:spacing w:before="10" w:line="290" w:lineRule="auto"/>
              <w:ind w:left="5" w:right="-10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Fech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transferencia</w:t>
            </w:r>
            <w:r>
              <w:rPr>
                <w:b/>
                <w:spacing w:val="-1"/>
                <w:sz w:val="14"/>
              </w:rPr>
              <w:t xml:space="preserve"> de</w:t>
            </w:r>
            <w:r>
              <w:rPr>
                <w:b/>
                <w:sz w:val="14"/>
              </w:rPr>
              <w:t>l</w:t>
            </w:r>
            <w:r>
              <w:rPr>
                <w:b/>
                <w:spacing w:val="-1"/>
                <w:sz w:val="14"/>
              </w:rPr>
              <w:t xml:space="preserve"> CH</w:t>
            </w:r>
            <w:r>
              <w:rPr>
                <w:b/>
                <w:sz w:val="14"/>
              </w:rPr>
              <w:t>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"/>
                <w:sz w:val="14"/>
              </w:rPr>
              <w:t xml:space="preserve"> l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"/>
                <w:sz w:val="14"/>
              </w:rPr>
              <w:t xml:space="preserve"> Cta</w:t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1"/>
                <w:sz w:val="14"/>
              </w:rPr>
              <w:t xml:space="preserve"> N</w:t>
            </w:r>
            <w:r>
              <w:rPr>
                <w:b/>
                <w:spacing w:val="-36"/>
                <w:sz w:val="14"/>
              </w:rPr>
              <w:t>o</w:t>
            </w:r>
            <w:r>
              <w:rPr>
                <w:b/>
                <w:spacing w:val="-51"/>
                <w:sz w:val="14"/>
              </w:rPr>
              <w:t>F</w:t>
            </w:r>
            <w:r>
              <w:rPr>
                <w:b/>
                <w:spacing w:val="11"/>
                <w:sz w:val="14"/>
              </w:rPr>
              <w:t>.</w:t>
            </w:r>
            <w:r>
              <w:rPr>
                <w:b/>
                <w:spacing w:val="-1"/>
                <w:sz w:val="14"/>
              </w:rPr>
              <w:t>ech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"/>
                <w:sz w:val="14"/>
              </w:rPr>
              <w:t xml:space="preserve"> pr </w:t>
            </w:r>
            <w:r>
              <w:rPr>
                <w:b/>
                <w:sz w:val="14"/>
              </w:rPr>
              <w:t>01-009-000153-0 del I.T.I.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Georg</w:t>
            </w:r>
          </w:p>
          <w:p w14:paraId="105A7013" w14:textId="77777777" w:rsidR="00F32EA2" w:rsidRDefault="00054F68">
            <w:pPr>
              <w:pStyle w:val="TableParagraph"/>
              <w:spacing w:before="1"/>
              <w:ind w:left="5"/>
              <w:rPr>
                <w:b/>
                <w:sz w:val="14"/>
              </w:rPr>
            </w:pPr>
            <w:r>
              <w:rPr>
                <w:b/>
                <w:sz w:val="14"/>
              </w:rPr>
              <w:t>Kerschensteiner</w:t>
            </w:r>
          </w:p>
        </w:tc>
        <w:tc>
          <w:tcPr>
            <w:tcW w:w="2142" w:type="dxa"/>
          </w:tcPr>
          <w:p w14:paraId="788A364E" w14:textId="77777777" w:rsidR="00F32EA2" w:rsidRDefault="00054F68">
            <w:pPr>
              <w:pStyle w:val="TableParagraph"/>
              <w:tabs>
                <w:tab w:val="left" w:pos="1838"/>
              </w:tabs>
              <w:spacing w:before="10" w:line="290" w:lineRule="auto"/>
              <w:ind w:right="-58" w:firstLine="52"/>
              <w:rPr>
                <w:b/>
                <w:sz w:val="14"/>
              </w:rPr>
            </w:pPr>
            <w:r>
              <w:rPr>
                <w:b/>
                <w:sz w:val="14"/>
              </w:rPr>
              <w:t>omedio de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entrega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4"/>
                <w:sz w:val="14"/>
              </w:rPr>
              <w:t xml:space="preserve">Fech </w:t>
            </w:r>
            <w:r>
              <w:rPr>
                <w:b/>
                <w:sz w:val="14"/>
              </w:rPr>
              <w:t>cheques</w:t>
            </w:r>
          </w:p>
        </w:tc>
        <w:tc>
          <w:tcPr>
            <w:tcW w:w="2142" w:type="dxa"/>
            <w:tcBorders>
              <w:right w:val="single" w:sz="4" w:space="0" w:color="000000"/>
            </w:tcBorders>
          </w:tcPr>
          <w:p w14:paraId="69525162" w14:textId="77777777" w:rsidR="00F32EA2" w:rsidRDefault="00054F68">
            <w:pPr>
              <w:pStyle w:val="TableParagraph"/>
              <w:spacing w:before="10" w:line="290" w:lineRule="auto"/>
              <w:ind w:right="493" w:firstLine="18"/>
              <w:rPr>
                <w:b/>
                <w:sz w:val="14"/>
              </w:rPr>
            </w:pPr>
            <w:r>
              <w:rPr>
                <w:b/>
                <w:sz w:val="14"/>
              </w:rPr>
              <w:t>a promedio de cobro de cheque en el banco</w:t>
            </w:r>
          </w:p>
        </w:tc>
      </w:tr>
      <w:tr w:rsidR="00F32EA2" w14:paraId="16200664" w14:textId="77777777">
        <w:trPr>
          <w:trHeight w:val="342"/>
        </w:trPr>
        <w:tc>
          <w:tcPr>
            <w:tcW w:w="1341" w:type="dxa"/>
            <w:tcBorders>
              <w:left w:val="single" w:sz="6" w:space="0" w:color="000000"/>
            </w:tcBorders>
          </w:tcPr>
          <w:p w14:paraId="74DCB0F0" w14:textId="77777777" w:rsidR="00F32EA2" w:rsidRDefault="00054F68">
            <w:pPr>
              <w:pStyle w:val="TableParagraph"/>
              <w:ind w:left="3"/>
              <w:rPr>
                <w:sz w:val="14"/>
              </w:rPr>
            </w:pPr>
            <w:r>
              <w:rPr>
                <w:sz w:val="14"/>
              </w:rPr>
              <w:t>Febrero</w:t>
            </w:r>
          </w:p>
        </w:tc>
        <w:tc>
          <w:tcPr>
            <w:tcW w:w="3203" w:type="dxa"/>
          </w:tcPr>
          <w:p w14:paraId="517CE5E4" w14:textId="77777777" w:rsidR="00F32EA2" w:rsidRDefault="00054F68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3/03/2021</w:t>
            </w:r>
          </w:p>
        </w:tc>
        <w:tc>
          <w:tcPr>
            <w:tcW w:w="2142" w:type="dxa"/>
          </w:tcPr>
          <w:p w14:paraId="3F8C3BA9" w14:textId="77777777" w:rsidR="00F32EA2" w:rsidRDefault="00054F6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16/03/2021</w:t>
            </w:r>
          </w:p>
        </w:tc>
        <w:tc>
          <w:tcPr>
            <w:tcW w:w="2142" w:type="dxa"/>
            <w:tcBorders>
              <w:right w:val="single" w:sz="4" w:space="0" w:color="000000"/>
            </w:tcBorders>
          </w:tcPr>
          <w:p w14:paraId="01D9A873" w14:textId="77777777" w:rsidR="00F32EA2" w:rsidRDefault="00F32E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32EA2" w14:paraId="76EA9187" w14:textId="77777777">
        <w:trPr>
          <w:trHeight w:val="341"/>
        </w:trPr>
        <w:tc>
          <w:tcPr>
            <w:tcW w:w="1341" w:type="dxa"/>
            <w:tcBorders>
              <w:left w:val="single" w:sz="6" w:space="0" w:color="000000"/>
            </w:tcBorders>
          </w:tcPr>
          <w:p w14:paraId="65A1F029" w14:textId="77777777" w:rsidR="00F32EA2" w:rsidRDefault="00054F68">
            <w:pPr>
              <w:pStyle w:val="TableParagraph"/>
              <w:ind w:left="3"/>
              <w:rPr>
                <w:sz w:val="14"/>
              </w:rPr>
            </w:pPr>
            <w:r>
              <w:rPr>
                <w:sz w:val="14"/>
              </w:rPr>
              <w:t>Marzo</w:t>
            </w:r>
          </w:p>
        </w:tc>
        <w:tc>
          <w:tcPr>
            <w:tcW w:w="3203" w:type="dxa"/>
          </w:tcPr>
          <w:p w14:paraId="108750D4" w14:textId="77777777" w:rsidR="00F32EA2" w:rsidRDefault="00054F68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29/03/2021</w:t>
            </w:r>
          </w:p>
        </w:tc>
        <w:tc>
          <w:tcPr>
            <w:tcW w:w="2142" w:type="dxa"/>
          </w:tcPr>
          <w:p w14:paraId="32349920" w14:textId="77777777" w:rsidR="00F32EA2" w:rsidRDefault="00054F6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3/05/2021</w:t>
            </w:r>
          </w:p>
        </w:tc>
        <w:tc>
          <w:tcPr>
            <w:tcW w:w="2142" w:type="dxa"/>
            <w:vMerge w:val="restart"/>
            <w:tcBorders>
              <w:right w:val="single" w:sz="4" w:space="0" w:color="000000"/>
            </w:tcBorders>
          </w:tcPr>
          <w:p w14:paraId="26E33EBD" w14:textId="77777777" w:rsidR="00F32EA2" w:rsidRDefault="00054F6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04/05/2021</w:t>
            </w:r>
          </w:p>
        </w:tc>
      </w:tr>
      <w:tr w:rsidR="00F32EA2" w14:paraId="398ED727" w14:textId="77777777">
        <w:trPr>
          <w:trHeight w:val="341"/>
        </w:trPr>
        <w:tc>
          <w:tcPr>
            <w:tcW w:w="1341" w:type="dxa"/>
            <w:tcBorders>
              <w:left w:val="single" w:sz="6" w:space="0" w:color="000000"/>
            </w:tcBorders>
          </w:tcPr>
          <w:p w14:paraId="1FDDE314" w14:textId="77777777" w:rsidR="00F32EA2" w:rsidRDefault="00054F68">
            <w:pPr>
              <w:pStyle w:val="TableParagraph"/>
              <w:ind w:left="3"/>
              <w:rPr>
                <w:sz w:val="14"/>
              </w:rPr>
            </w:pPr>
            <w:r>
              <w:rPr>
                <w:sz w:val="14"/>
              </w:rPr>
              <w:t>Abril</w:t>
            </w:r>
          </w:p>
        </w:tc>
        <w:tc>
          <w:tcPr>
            <w:tcW w:w="3203" w:type="dxa"/>
          </w:tcPr>
          <w:p w14:paraId="1E5D33A2" w14:textId="77777777" w:rsidR="00F32EA2" w:rsidRDefault="00054F68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19/04/2021</w:t>
            </w:r>
          </w:p>
        </w:tc>
        <w:tc>
          <w:tcPr>
            <w:tcW w:w="2142" w:type="dxa"/>
          </w:tcPr>
          <w:p w14:paraId="78929E9F" w14:textId="77777777" w:rsidR="00F32EA2" w:rsidRDefault="00054F6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3/05/2021</w:t>
            </w:r>
          </w:p>
        </w:tc>
        <w:tc>
          <w:tcPr>
            <w:tcW w:w="2142" w:type="dxa"/>
            <w:vMerge/>
            <w:tcBorders>
              <w:top w:val="nil"/>
              <w:right w:val="single" w:sz="4" w:space="0" w:color="000000"/>
            </w:tcBorders>
          </w:tcPr>
          <w:p w14:paraId="2BDC329F" w14:textId="77777777" w:rsidR="00F32EA2" w:rsidRDefault="00F32EA2">
            <w:pPr>
              <w:rPr>
                <w:sz w:val="2"/>
                <w:szCs w:val="2"/>
              </w:rPr>
            </w:pPr>
          </w:p>
        </w:tc>
      </w:tr>
      <w:tr w:rsidR="00F32EA2" w14:paraId="7F351522" w14:textId="77777777">
        <w:trPr>
          <w:trHeight w:val="342"/>
        </w:trPr>
        <w:tc>
          <w:tcPr>
            <w:tcW w:w="1341" w:type="dxa"/>
            <w:tcBorders>
              <w:left w:val="single" w:sz="6" w:space="0" w:color="000000"/>
            </w:tcBorders>
          </w:tcPr>
          <w:p w14:paraId="37E0C165" w14:textId="77777777" w:rsidR="00F32EA2" w:rsidRDefault="00054F68">
            <w:pPr>
              <w:pStyle w:val="TableParagraph"/>
              <w:ind w:left="3"/>
              <w:rPr>
                <w:sz w:val="14"/>
              </w:rPr>
            </w:pPr>
            <w:r>
              <w:rPr>
                <w:sz w:val="14"/>
              </w:rPr>
              <w:t>Mayo</w:t>
            </w:r>
          </w:p>
        </w:tc>
        <w:tc>
          <w:tcPr>
            <w:tcW w:w="3203" w:type="dxa"/>
          </w:tcPr>
          <w:p w14:paraId="44680B72" w14:textId="77777777" w:rsidR="00F32EA2" w:rsidRDefault="00054F68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20/05/2021</w:t>
            </w:r>
          </w:p>
        </w:tc>
        <w:tc>
          <w:tcPr>
            <w:tcW w:w="2142" w:type="dxa"/>
          </w:tcPr>
          <w:p w14:paraId="668BE064" w14:textId="77777777" w:rsidR="00F32EA2" w:rsidRDefault="00054F6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2142" w:type="dxa"/>
            <w:vMerge w:val="restart"/>
            <w:tcBorders>
              <w:right w:val="single" w:sz="4" w:space="0" w:color="000000"/>
            </w:tcBorders>
          </w:tcPr>
          <w:p w14:paraId="1F2C3D36" w14:textId="77777777" w:rsidR="00F32EA2" w:rsidRDefault="00054F6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</w:tr>
      <w:tr w:rsidR="00F32EA2" w14:paraId="4069212B" w14:textId="77777777">
        <w:trPr>
          <w:trHeight w:val="341"/>
        </w:trPr>
        <w:tc>
          <w:tcPr>
            <w:tcW w:w="1341" w:type="dxa"/>
            <w:tcBorders>
              <w:left w:val="single" w:sz="6" w:space="0" w:color="000000"/>
            </w:tcBorders>
          </w:tcPr>
          <w:p w14:paraId="3278B55C" w14:textId="77777777" w:rsidR="00F32EA2" w:rsidRDefault="00054F68">
            <w:pPr>
              <w:pStyle w:val="TableParagraph"/>
              <w:spacing w:before="10"/>
              <w:ind w:left="3"/>
              <w:rPr>
                <w:sz w:val="14"/>
              </w:rPr>
            </w:pPr>
            <w:r>
              <w:rPr>
                <w:sz w:val="14"/>
              </w:rPr>
              <w:t>Junio</w:t>
            </w:r>
          </w:p>
        </w:tc>
        <w:tc>
          <w:tcPr>
            <w:tcW w:w="3203" w:type="dxa"/>
          </w:tcPr>
          <w:p w14:paraId="5BD25593" w14:textId="77777777" w:rsidR="00F32EA2" w:rsidRDefault="00054F68">
            <w:pPr>
              <w:pStyle w:val="TableParagraph"/>
              <w:spacing w:before="10"/>
              <w:ind w:left="5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2142" w:type="dxa"/>
          </w:tcPr>
          <w:p w14:paraId="2F29C95C" w14:textId="77777777" w:rsidR="00F32EA2" w:rsidRDefault="00054F68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2142" w:type="dxa"/>
            <w:vMerge/>
            <w:tcBorders>
              <w:top w:val="nil"/>
              <w:right w:val="single" w:sz="4" w:space="0" w:color="000000"/>
            </w:tcBorders>
          </w:tcPr>
          <w:p w14:paraId="711EA9E8" w14:textId="77777777" w:rsidR="00F32EA2" w:rsidRDefault="00F32EA2">
            <w:pPr>
              <w:rPr>
                <w:sz w:val="2"/>
                <w:szCs w:val="2"/>
              </w:rPr>
            </w:pPr>
          </w:p>
        </w:tc>
      </w:tr>
    </w:tbl>
    <w:p w14:paraId="1C2A3A14" w14:textId="77777777" w:rsidR="00F32EA2" w:rsidRDefault="00F32EA2">
      <w:pPr>
        <w:pStyle w:val="Textoindependiente"/>
        <w:spacing w:before="10"/>
        <w:rPr>
          <w:sz w:val="19"/>
        </w:rPr>
      </w:pPr>
    </w:p>
    <w:p w14:paraId="1B02C15F" w14:textId="77777777" w:rsidR="00F32EA2" w:rsidRDefault="00054F68">
      <w:pPr>
        <w:pStyle w:val="Ttulo1"/>
        <w:spacing w:before="93"/>
        <w:jc w:val="left"/>
      </w:pPr>
      <w:r>
        <w:t>Recomendación</w:t>
      </w:r>
    </w:p>
    <w:p w14:paraId="53C12484" w14:textId="77777777" w:rsidR="00F32EA2" w:rsidRDefault="00054F68">
      <w:pPr>
        <w:pStyle w:val="Textoindependiente"/>
        <w:spacing w:before="56" w:line="278" w:lineRule="auto"/>
        <w:ind w:left="100" w:right="123"/>
        <w:jc w:val="both"/>
      </w:pPr>
      <w:r>
        <w:t>Que el director departamental de educación de Suchitepéquez en funciones, gire instrucciones por escrito a la coordinadora técnica administrativa, para que por la misma vía instruya al director del centro educativo, que el pago de la beca de alimentación e</w:t>
      </w:r>
      <w:r>
        <w:t>n lo sucesivo se realice en forma mensual.</w:t>
      </w:r>
    </w:p>
    <w:p w14:paraId="33A2AEFA" w14:textId="77777777" w:rsidR="00F32EA2" w:rsidRDefault="00F32EA2">
      <w:pPr>
        <w:pStyle w:val="Textoindependiente"/>
        <w:spacing w:before="7"/>
        <w:rPr>
          <w:sz w:val="27"/>
        </w:rPr>
      </w:pPr>
    </w:p>
    <w:p w14:paraId="031F6A31" w14:textId="77777777" w:rsidR="00F32EA2" w:rsidRDefault="00054F68">
      <w:pPr>
        <w:pStyle w:val="Ttulo1"/>
      </w:pPr>
      <w:r>
        <w:t>HALLAZGOS DE DEFICIENCIAS DE CONTROL INTERNO</w:t>
      </w:r>
    </w:p>
    <w:p w14:paraId="67398435" w14:textId="77777777" w:rsidR="00F32EA2" w:rsidRDefault="00F32EA2">
      <w:pPr>
        <w:pStyle w:val="Textoindependiente"/>
        <w:spacing w:before="9"/>
        <w:rPr>
          <w:b/>
          <w:sz w:val="32"/>
        </w:rPr>
      </w:pPr>
    </w:p>
    <w:p w14:paraId="2491DE1E" w14:textId="77777777" w:rsidR="00F32EA2" w:rsidRDefault="00054F68">
      <w:pPr>
        <w:ind w:left="100"/>
        <w:rPr>
          <w:b/>
          <w:sz w:val="24"/>
        </w:rPr>
      </w:pPr>
      <w:r>
        <w:rPr>
          <w:b/>
          <w:sz w:val="24"/>
        </w:rPr>
        <w:t>Hallazgo No.1</w:t>
      </w:r>
    </w:p>
    <w:p w14:paraId="0B02EEDB" w14:textId="77777777" w:rsidR="00F32EA2" w:rsidRDefault="00F32EA2">
      <w:pPr>
        <w:pStyle w:val="Textoindependiente"/>
        <w:spacing w:before="8"/>
        <w:rPr>
          <w:b/>
          <w:sz w:val="32"/>
        </w:rPr>
      </w:pPr>
    </w:p>
    <w:p w14:paraId="0A9205C1" w14:textId="77777777" w:rsidR="00F32EA2" w:rsidRDefault="00054F68">
      <w:pPr>
        <w:spacing w:line="290" w:lineRule="auto"/>
        <w:ind w:left="100" w:right="123"/>
        <w:jc w:val="both"/>
        <w:rPr>
          <w:b/>
          <w:sz w:val="24"/>
        </w:rPr>
      </w:pPr>
      <w:r>
        <w:rPr>
          <w:b/>
          <w:sz w:val="24"/>
        </w:rPr>
        <w:t>Cheques de pago de becas de alimentación, emitidos a nombre de estudiantes menores de edad</w:t>
      </w:r>
    </w:p>
    <w:p w14:paraId="1EF36773" w14:textId="77777777" w:rsidR="00F32EA2" w:rsidRDefault="00054F68">
      <w:pPr>
        <w:pStyle w:val="Textoindependiente"/>
        <w:spacing w:line="278" w:lineRule="auto"/>
        <w:ind w:left="100" w:right="123"/>
        <w:jc w:val="both"/>
      </w:pPr>
      <w:r>
        <w:t>En el Instituto Técnico Industrial Georg Kerschensteiner, se determinó que los cheques de pago de las becas de alimentación, se emiten a nombre del estudiante becado interno, sin considerar que el alumno sea menor de edad.</w:t>
      </w:r>
    </w:p>
    <w:p w14:paraId="7AD4724D" w14:textId="77777777" w:rsidR="00F32EA2" w:rsidRDefault="00F32EA2">
      <w:pPr>
        <w:pStyle w:val="Textoindependiente"/>
        <w:spacing w:before="6"/>
        <w:rPr>
          <w:sz w:val="27"/>
        </w:rPr>
      </w:pPr>
    </w:p>
    <w:p w14:paraId="4331F7C6" w14:textId="77777777" w:rsidR="00F32EA2" w:rsidRDefault="00054F68">
      <w:pPr>
        <w:pStyle w:val="Ttulo1"/>
        <w:jc w:val="left"/>
      </w:pPr>
      <w:r>
        <w:t>Recomendación</w:t>
      </w:r>
    </w:p>
    <w:p w14:paraId="6EFB2DE2" w14:textId="77777777" w:rsidR="00F32EA2" w:rsidRDefault="00054F68">
      <w:pPr>
        <w:pStyle w:val="Textoindependiente"/>
        <w:spacing w:before="56" w:line="278" w:lineRule="auto"/>
        <w:ind w:left="100" w:right="122"/>
        <w:jc w:val="both"/>
      </w:pPr>
      <w:r>
        <w:t>Que el director de</w:t>
      </w:r>
      <w:r>
        <w:t xml:space="preserve">partamental de educación de Suchitepéquez en funciones, gire instrucciones por escrito a la coordinadora técnica administrativa, para que instruya por la misma vía al director del centro educativo, para que en lo sucesivo se giren los cheques con sello de </w:t>
      </w:r>
      <w:r>
        <w:t>no negociable y a nombre del padre, madre o encargado del estudiante becado interno, cuando el alumno sea menor de</w:t>
      </w:r>
      <w:r>
        <w:rPr>
          <w:spacing w:val="-42"/>
        </w:rPr>
        <w:t xml:space="preserve"> </w:t>
      </w:r>
      <w:r>
        <w:t>edad.</w:t>
      </w:r>
    </w:p>
    <w:p w14:paraId="351C37D4" w14:textId="77777777" w:rsidR="00F32EA2" w:rsidRDefault="00F32EA2">
      <w:pPr>
        <w:pStyle w:val="Textoindependiente"/>
        <w:spacing w:before="6"/>
        <w:rPr>
          <w:sz w:val="27"/>
        </w:rPr>
      </w:pPr>
    </w:p>
    <w:p w14:paraId="16969C41" w14:textId="77777777" w:rsidR="00F32EA2" w:rsidRDefault="00054F68">
      <w:pPr>
        <w:pStyle w:val="Ttulo1"/>
        <w:spacing w:before="1"/>
        <w:jc w:val="left"/>
      </w:pPr>
      <w:r>
        <w:t>Hallazgo No. 2</w:t>
      </w:r>
    </w:p>
    <w:p w14:paraId="2AF53418" w14:textId="77777777" w:rsidR="00F32EA2" w:rsidRDefault="00F32EA2">
      <w:pPr>
        <w:pStyle w:val="Textoindependiente"/>
        <w:spacing w:before="8"/>
        <w:rPr>
          <w:b/>
          <w:sz w:val="32"/>
        </w:rPr>
      </w:pPr>
    </w:p>
    <w:p w14:paraId="1BDC4554" w14:textId="77777777" w:rsidR="00F32EA2" w:rsidRDefault="00054F68">
      <w:pPr>
        <w:spacing w:line="290" w:lineRule="auto"/>
        <w:ind w:left="100" w:right="124"/>
        <w:jc w:val="both"/>
        <w:rPr>
          <w:b/>
          <w:sz w:val="24"/>
        </w:rPr>
      </w:pPr>
      <w:r>
        <w:rPr>
          <w:b/>
          <w:sz w:val="24"/>
        </w:rPr>
        <w:t>Director del centro educativo no presentó informes de cumplimiento a la DIDEDUC</w:t>
      </w:r>
    </w:p>
    <w:p w14:paraId="6C5C5B5D" w14:textId="77777777" w:rsidR="00F32EA2" w:rsidRDefault="00054F68">
      <w:pPr>
        <w:pStyle w:val="Textoindependiente"/>
        <w:spacing w:line="278" w:lineRule="auto"/>
        <w:ind w:left="100" w:right="122"/>
        <w:jc w:val="both"/>
      </w:pPr>
      <w:r>
        <w:t>En el Instituto Técnico Industrial Geo</w:t>
      </w:r>
      <w:r>
        <w:t>rg Kerschensteiner, se determinó que el director del centro educativo no presentó a la DIDEDUC de Suchitepéquez, informes de cumplimiento de que los docentes verificaron a distancia que los</w:t>
      </w:r>
    </w:p>
    <w:p w14:paraId="2E29F34D" w14:textId="77777777" w:rsidR="00F32EA2" w:rsidRDefault="00F32EA2">
      <w:pPr>
        <w:spacing w:line="278" w:lineRule="auto"/>
        <w:jc w:val="both"/>
        <w:sectPr w:rsidR="00F32EA2">
          <w:pgSz w:w="12240" w:h="15840"/>
          <w:pgMar w:top="1500" w:right="1580" w:bottom="1020" w:left="1600" w:header="0" w:footer="820" w:gutter="0"/>
          <w:cols w:space="720"/>
        </w:sectPr>
      </w:pPr>
    </w:p>
    <w:p w14:paraId="1A6795D6" w14:textId="77777777" w:rsidR="00F32EA2" w:rsidRDefault="00054F68">
      <w:pPr>
        <w:pStyle w:val="Textoindependiente"/>
        <w:spacing w:before="70" w:line="278" w:lineRule="auto"/>
        <w:ind w:left="100" w:right="121"/>
        <w:jc w:val="both"/>
      </w:pPr>
      <w:r>
        <w:lastRenderedPageBreak/>
        <w:t>estudiantes beneficiarios de la beca de alimentación</w:t>
      </w:r>
      <w:r>
        <w:t>, atendieron las tareas y/o actividades asignadas en los lugares donde residan para evidenciar su permanencia en el sistema educativo.</w:t>
      </w:r>
    </w:p>
    <w:p w14:paraId="12EBE373" w14:textId="77777777" w:rsidR="00F32EA2" w:rsidRDefault="00F32EA2">
      <w:pPr>
        <w:pStyle w:val="Textoindependiente"/>
        <w:spacing w:before="8"/>
        <w:rPr>
          <w:sz w:val="27"/>
        </w:rPr>
      </w:pPr>
    </w:p>
    <w:p w14:paraId="7E8168CC" w14:textId="77777777" w:rsidR="00F32EA2" w:rsidRDefault="00054F68">
      <w:pPr>
        <w:pStyle w:val="Ttulo1"/>
        <w:jc w:val="left"/>
      </w:pPr>
      <w:r>
        <w:t>Recomendación</w:t>
      </w:r>
    </w:p>
    <w:p w14:paraId="459E58E3" w14:textId="77777777" w:rsidR="00F32EA2" w:rsidRDefault="00054F68">
      <w:pPr>
        <w:pStyle w:val="Textoindependiente"/>
        <w:spacing w:before="56" w:line="278" w:lineRule="auto"/>
        <w:ind w:left="100" w:right="122"/>
        <w:jc w:val="both"/>
      </w:pPr>
      <w:r>
        <w:t>Que el director departamental de educación de Suchitepéquez en funciones, gire instrucciones por escrito a</w:t>
      </w:r>
      <w:r>
        <w:t xml:space="preserve"> la coordinadora técnica administrativa, para que instruya por la misma vía al director del centro educativo para que presente a la DIDEDUC de Suchitepéquez, el informe que los docentes verificaron a distancia que los estudiantes beneficiarios de la beca d</w:t>
      </w:r>
      <w:r>
        <w:t>e alimentación, cumplieron con asistir a sus clases virtuales y atendieron las tareas y/o actividades asignadas en los lugares donde</w:t>
      </w:r>
      <w:r>
        <w:rPr>
          <w:spacing w:val="-4"/>
        </w:rPr>
        <w:t xml:space="preserve"> </w:t>
      </w:r>
      <w:r>
        <w:t>residen.</w:t>
      </w:r>
    </w:p>
    <w:p w14:paraId="66C4E331" w14:textId="77777777" w:rsidR="00F32EA2" w:rsidRDefault="00F32EA2">
      <w:pPr>
        <w:pStyle w:val="Textoindependiente"/>
        <w:spacing w:before="5"/>
        <w:rPr>
          <w:sz w:val="27"/>
        </w:rPr>
      </w:pPr>
    </w:p>
    <w:p w14:paraId="2A4CA9C4" w14:textId="77777777" w:rsidR="00F32EA2" w:rsidRDefault="00054F68">
      <w:pPr>
        <w:pStyle w:val="Textoindependiente"/>
        <w:spacing w:line="278" w:lineRule="auto"/>
        <w:ind w:left="100" w:right="123"/>
        <w:jc w:val="both"/>
      </w:pPr>
      <w:r>
        <w:t>Que el director departamental de educación de Suchitepéquez en funciones, gire instrucciones por escrito a la coo</w:t>
      </w:r>
      <w:r>
        <w:t>rdinadora técnica administrativa, para que efectúe seguimiento a esta directriz de la Dirección de Planificación Educativa -DIPLAN-, para el pago de las becas de alimentación.</w:t>
      </w:r>
    </w:p>
    <w:p w14:paraId="5A198B4F" w14:textId="77777777" w:rsidR="00F32EA2" w:rsidRDefault="00F32EA2">
      <w:pPr>
        <w:pStyle w:val="Textoindependiente"/>
        <w:rPr>
          <w:sz w:val="26"/>
        </w:rPr>
      </w:pPr>
    </w:p>
    <w:p w14:paraId="21023E00" w14:textId="77777777" w:rsidR="00F32EA2" w:rsidRDefault="00F32EA2">
      <w:pPr>
        <w:pStyle w:val="Textoindependiente"/>
        <w:spacing w:before="4"/>
        <w:rPr>
          <w:sz w:val="29"/>
        </w:rPr>
      </w:pPr>
    </w:p>
    <w:p w14:paraId="6E1159D8" w14:textId="77777777" w:rsidR="00F32EA2" w:rsidRDefault="00054F68">
      <w:pPr>
        <w:pStyle w:val="Ttulo1"/>
        <w:spacing w:before="1"/>
      </w:pPr>
      <w:r>
        <w:t>Hallazgo No. 3</w:t>
      </w:r>
    </w:p>
    <w:p w14:paraId="2AB09720" w14:textId="77777777" w:rsidR="00F32EA2" w:rsidRDefault="00054F68">
      <w:pPr>
        <w:spacing w:before="57" w:line="290" w:lineRule="auto"/>
        <w:ind w:left="100" w:right="124"/>
        <w:jc w:val="both"/>
        <w:rPr>
          <w:b/>
          <w:sz w:val="24"/>
        </w:rPr>
      </w:pPr>
      <w:r>
        <w:rPr>
          <w:b/>
          <w:sz w:val="24"/>
        </w:rPr>
        <w:t>Director del centro educativo no tiene un cronograma de pago de becas de alimentación</w:t>
      </w:r>
    </w:p>
    <w:p w14:paraId="53A27094" w14:textId="77777777" w:rsidR="00F32EA2" w:rsidRDefault="00054F68">
      <w:pPr>
        <w:pStyle w:val="Textoindependiente"/>
        <w:spacing w:line="278" w:lineRule="auto"/>
        <w:ind w:left="100" w:right="123"/>
        <w:jc w:val="both"/>
      </w:pPr>
      <w:r>
        <w:t>En el Instituto Técnico Industrial Georg Kerschensteiner, se determinó que el director de dicho centro educativo, no tiene un cronograma de pago de becas de alimentación.</w:t>
      </w:r>
    </w:p>
    <w:p w14:paraId="19C5C252" w14:textId="77777777" w:rsidR="00F32EA2" w:rsidRDefault="00F32EA2">
      <w:pPr>
        <w:pStyle w:val="Textoindependiente"/>
        <w:spacing w:before="5"/>
        <w:rPr>
          <w:sz w:val="27"/>
        </w:rPr>
      </w:pPr>
    </w:p>
    <w:p w14:paraId="52BC947C" w14:textId="77777777" w:rsidR="00F32EA2" w:rsidRDefault="00054F68">
      <w:pPr>
        <w:pStyle w:val="Ttulo1"/>
        <w:jc w:val="left"/>
      </w:pPr>
      <w:r>
        <w:t>Recomendación</w:t>
      </w:r>
    </w:p>
    <w:p w14:paraId="27994AF1" w14:textId="77777777" w:rsidR="00F32EA2" w:rsidRDefault="00054F68">
      <w:pPr>
        <w:pStyle w:val="Textoindependiente"/>
        <w:spacing w:before="56" w:line="278" w:lineRule="auto"/>
        <w:ind w:left="100" w:right="122"/>
        <w:jc w:val="both"/>
      </w:pPr>
      <w:r>
        <w:t>Que el director departamental de educación de Suchitepéquez en funciones, gire instrucciones por escrito a la coordinadora técnica administrativa, para que instruya al director del centro educativo, para que implemente un cronograma de pago</w:t>
      </w:r>
      <w:r>
        <w:t xml:space="preserve"> de la beca de</w:t>
      </w:r>
      <w:r>
        <w:rPr>
          <w:spacing w:val="-7"/>
        </w:rPr>
        <w:t xml:space="preserve"> </w:t>
      </w:r>
      <w:r>
        <w:t>alimentación.</w:t>
      </w:r>
    </w:p>
    <w:p w14:paraId="3EDCB6A0" w14:textId="77777777" w:rsidR="00F32EA2" w:rsidRDefault="00F32EA2">
      <w:pPr>
        <w:pStyle w:val="Textoindependiente"/>
        <w:rPr>
          <w:sz w:val="26"/>
        </w:rPr>
      </w:pPr>
    </w:p>
    <w:p w14:paraId="3456DF02" w14:textId="77777777" w:rsidR="00F32EA2" w:rsidRDefault="00F32EA2">
      <w:pPr>
        <w:pStyle w:val="Textoindependiente"/>
        <w:spacing w:before="5"/>
        <w:rPr>
          <w:sz w:val="29"/>
        </w:rPr>
      </w:pPr>
    </w:p>
    <w:p w14:paraId="03B62320" w14:textId="77777777" w:rsidR="00F32EA2" w:rsidRDefault="00054F68">
      <w:pPr>
        <w:pStyle w:val="Ttulo1"/>
      </w:pPr>
      <w:r>
        <w:t>Hallazgo No. 4</w:t>
      </w:r>
    </w:p>
    <w:p w14:paraId="7D6E3C77" w14:textId="77777777" w:rsidR="00F32EA2" w:rsidRDefault="00054F68">
      <w:pPr>
        <w:spacing w:before="57"/>
        <w:ind w:left="100"/>
        <w:jc w:val="both"/>
        <w:rPr>
          <w:b/>
          <w:sz w:val="24"/>
        </w:rPr>
      </w:pPr>
      <w:r>
        <w:rPr>
          <w:b/>
          <w:sz w:val="24"/>
        </w:rPr>
        <w:t>Deficiente control en la entrega de cheques de becas de alimentación</w:t>
      </w:r>
    </w:p>
    <w:p w14:paraId="0912AA21" w14:textId="77777777" w:rsidR="00F32EA2" w:rsidRDefault="00054F68">
      <w:pPr>
        <w:pStyle w:val="Textoindependiente"/>
        <w:spacing w:before="56" w:line="278" w:lineRule="auto"/>
        <w:ind w:left="100" w:right="123"/>
        <w:jc w:val="both"/>
      </w:pPr>
      <w:r>
        <w:t>En el Instituto Técnico Industrial Georg Kerschensteiner, se determinó que al entregar los cheques de la beca de alimentación, los alumnos menores de edad firman un recibo y los padres de familia o encargados firman un libro de conocimientos autorizado por</w:t>
      </w:r>
      <w:r>
        <w:t xml:space="preserve"> el director del centro educativo; lo cual no permite localizar en forma inmediata y ordenada, la documentación que soporta el pago efectuado a cada estudiante becado.</w:t>
      </w:r>
    </w:p>
    <w:p w14:paraId="2C156212" w14:textId="77777777" w:rsidR="00F32EA2" w:rsidRDefault="00F32EA2">
      <w:pPr>
        <w:spacing w:line="278" w:lineRule="auto"/>
        <w:jc w:val="both"/>
        <w:sectPr w:rsidR="00F32EA2">
          <w:pgSz w:w="12240" w:h="15840"/>
          <w:pgMar w:top="1080" w:right="1580" w:bottom="1020" w:left="1600" w:header="0" w:footer="820" w:gutter="0"/>
          <w:cols w:space="720"/>
        </w:sectPr>
      </w:pPr>
    </w:p>
    <w:p w14:paraId="4B601B37" w14:textId="77777777" w:rsidR="00F32EA2" w:rsidRDefault="00054F68">
      <w:pPr>
        <w:pStyle w:val="Ttulo1"/>
        <w:spacing w:before="71"/>
        <w:jc w:val="left"/>
      </w:pPr>
      <w:r>
        <w:lastRenderedPageBreak/>
        <w:t>Recomendación</w:t>
      </w:r>
    </w:p>
    <w:p w14:paraId="4100DC2E" w14:textId="77777777" w:rsidR="00F32EA2" w:rsidRDefault="00054F68">
      <w:pPr>
        <w:pStyle w:val="Textoindependiente"/>
        <w:spacing w:before="56" w:line="278" w:lineRule="auto"/>
        <w:ind w:left="100" w:right="122"/>
        <w:jc w:val="both"/>
      </w:pPr>
      <w:r>
        <w:t xml:space="preserve">Que el director departamental de educación de Suchitepéquez </w:t>
      </w:r>
      <w:r>
        <w:t>en funciones, gire instrucciones por escrito a la coordinadora técnica administrativa, para que a su vez por la misma vía instruya al director del centro educativo, para que implemente una nómina acorde a las necesidades del establecimiento para entrega de</w:t>
      </w:r>
      <w:r>
        <w:t xml:space="preserve"> cheques de beca de alimentación, para mejorar la rendición de cuentas y archivo de la documentación de respaldo del pago de la beca descrita.</w:t>
      </w:r>
    </w:p>
    <w:p w14:paraId="590BAA53" w14:textId="77777777" w:rsidR="00F32EA2" w:rsidRDefault="00F32EA2">
      <w:pPr>
        <w:pStyle w:val="Textoindependiente"/>
        <w:rPr>
          <w:sz w:val="26"/>
        </w:rPr>
      </w:pPr>
    </w:p>
    <w:p w14:paraId="2F921549" w14:textId="77777777" w:rsidR="00F32EA2" w:rsidRDefault="00F32EA2">
      <w:pPr>
        <w:pStyle w:val="Textoindependiente"/>
        <w:spacing w:before="5"/>
        <w:rPr>
          <w:sz w:val="30"/>
        </w:rPr>
      </w:pPr>
    </w:p>
    <w:p w14:paraId="124750E9" w14:textId="77777777" w:rsidR="00F32EA2" w:rsidRDefault="00054F68">
      <w:pPr>
        <w:pStyle w:val="Textoindependiente"/>
        <w:spacing w:line="278" w:lineRule="auto"/>
        <w:ind w:left="100" w:right="122"/>
        <w:jc w:val="both"/>
      </w:pPr>
      <w:r>
        <w:t xml:space="preserve">Los hallazgos contenidos en el informe CUA 105690-1-2021, fueron dados a conocer por medio de nota de auditoría No. 2 de fecha 16 de agosto de 2021 y el Director del Instituto Georg Kerschensteiner, se pronunció por medio de Oficio No. 69-2021 de fecha 20 </w:t>
      </w:r>
      <w:r>
        <w:t>de agosto de 2021.</w:t>
      </w:r>
    </w:p>
    <w:p w14:paraId="54F7C7BF" w14:textId="77777777" w:rsidR="00F32EA2" w:rsidRDefault="00F32EA2">
      <w:pPr>
        <w:pStyle w:val="Textoindependiente"/>
        <w:spacing w:before="6"/>
        <w:rPr>
          <w:sz w:val="27"/>
        </w:rPr>
      </w:pPr>
    </w:p>
    <w:p w14:paraId="40B6C0B4" w14:textId="77777777" w:rsidR="00F32EA2" w:rsidRDefault="00054F68">
      <w:pPr>
        <w:pStyle w:val="Textoindependiente"/>
        <w:spacing w:line="278" w:lineRule="auto"/>
        <w:ind w:left="100" w:right="123"/>
        <w:jc w:val="both"/>
      </w:pPr>
      <w:r>
        <w:t>Todos los comentarios y recomendaciones que efectuamos se encuentran a detalle en el respectivo informe de auditoría, que facilitará una mejor comprensión de este resumen</w:t>
      </w:r>
      <w:r>
        <w:rPr>
          <w:spacing w:val="-4"/>
        </w:rPr>
        <w:t xml:space="preserve"> </w:t>
      </w:r>
      <w:r>
        <w:t>gerencial.</w:t>
      </w:r>
    </w:p>
    <w:p w14:paraId="3E0B9CD2" w14:textId="77777777" w:rsidR="00F32EA2" w:rsidRDefault="00F32EA2">
      <w:pPr>
        <w:pStyle w:val="Textoindependiente"/>
        <w:rPr>
          <w:sz w:val="20"/>
        </w:rPr>
      </w:pPr>
    </w:p>
    <w:p w14:paraId="5E8BFF8D" w14:textId="77777777" w:rsidR="00F32EA2" w:rsidRDefault="00F32EA2">
      <w:pPr>
        <w:pStyle w:val="Textoindependiente"/>
        <w:rPr>
          <w:sz w:val="20"/>
        </w:rPr>
      </w:pPr>
    </w:p>
    <w:p w14:paraId="3BD7A734" w14:textId="77777777" w:rsidR="00F32EA2" w:rsidRDefault="00F32EA2">
      <w:pPr>
        <w:pStyle w:val="Textoindependiente"/>
        <w:rPr>
          <w:sz w:val="20"/>
        </w:rPr>
      </w:pPr>
    </w:p>
    <w:p w14:paraId="5B364DB5" w14:textId="77777777" w:rsidR="00F32EA2" w:rsidRDefault="00F32EA2">
      <w:pPr>
        <w:pStyle w:val="Textoindependiente"/>
        <w:rPr>
          <w:sz w:val="20"/>
        </w:rPr>
      </w:pPr>
    </w:p>
    <w:p w14:paraId="4D4FEE19" w14:textId="77777777" w:rsidR="00F32EA2" w:rsidRDefault="00F32EA2">
      <w:pPr>
        <w:pStyle w:val="Textoindependiente"/>
        <w:rPr>
          <w:sz w:val="20"/>
        </w:rPr>
      </w:pPr>
    </w:p>
    <w:p w14:paraId="0E6E0AA7" w14:textId="77777777" w:rsidR="00F32EA2" w:rsidRDefault="00F32EA2">
      <w:pPr>
        <w:pStyle w:val="Textoindependiente"/>
        <w:rPr>
          <w:sz w:val="20"/>
        </w:rPr>
      </w:pPr>
    </w:p>
    <w:p w14:paraId="2E9B6CC7" w14:textId="77777777" w:rsidR="00F32EA2" w:rsidRDefault="00F32EA2">
      <w:pPr>
        <w:pStyle w:val="Textoindependiente"/>
        <w:rPr>
          <w:sz w:val="20"/>
        </w:rPr>
      </w:pPr>
    </w:p>
    <w:p w14:paraId="1BA8EC68" w14:textId="77777777" w:rsidR="00F32EA2" w:rsidRDefault="00F32EA2">
      <w:pPr>
        <w:pStyle w:val="Textoindependiente"/>
        <w:spacing w:before="5"/>
        <w:rPr>
          <w:sz w:val="23"/>
        </w:rPr>
      </w:pPr>
    </w:p>
    <w:p w14:paraId="3A820AA7" w14:textId="23679E07" w:rsidR="00F32EA2" w:rsidRDefault="005C493F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C1EBB0" wp14:editId="776CC8FE">
                <wp:extent cx="1152525" cy="9525"/>
                <wp:effectExtent l="3810" t="0" r="0" b="381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9525"/>
                          <a:chOff x="0" y="0"/>
                          <a:chExt cx="1815" cy="15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6510D" id="Group 8" o:spid="_x0000_s1026" style="width:90.75pt;height:.75pt;mso-position-horizontal-relative:char;mso-position-vertical-relative:line" coordsize="18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FEUAIAACcFAAAOAAAAZHJzL2Uyb0RvYy54bWykVNuO2jAQfa/Uf7D8XkIQ20JEWK3YLqq0&#10;bVfd9gOM41zUxOOODYF+fcd2YCmrvlCQHI9nPD7nzNiL233Xsp1C24DOeToac6a0hKLRVc5/fH94&#10;N+PMOqEL0YJWOT8oy2+Xb98sepOpCdTQFgoZJdE2603Oa+dMliRW1qoTdgRGaXKWgJ1wZGKVFCh6&#10;yt61yWQ8fp/0gIVBkMpaWr2PTr4M+ctSSfe1LK1yrM05YXNhxDBu/JgsFyKrUJi6kQMMcQWKTjSa&#10;Dj2luhdOsC02r1J1jUSwULqRhC6BsmykChyITTq+YLNG2JrApcr6ypxkImkvdLo6rfyye0LWFDmf&#10;c6ZFRyUKp7KZl6Y3VUYRazTP5gkjP5o+gvxpyZ1c+r1dxWC26T9DQenE1kGQZl9i51MQabYPFTic&#10;KqD2jklaTNObCf05k+Sb+1kokKypiq82yfrjcdssHfbQ1wMTWTwtIBwQeTrUZPZFR/t/Oj7XwqhQ&#10;HutVGnRMqc2ikN+o+4SuWsXmUcwQdlTSRhmZhlVNUeoOEfpaiYJQpYGEh0t54wZvWCrClbr+SyCR&#10;GbRuraBjfpJzJNChXGL3aF3U8hjiq2ehbYqHpm2DgdVm1SLbCX+9wm+Q/6+wVvtgDX5bzOhXqDaR&#10;UizMBooD0UOId5TeFJrUgL856+l+5tz+2gpUnLWfNEk0T6dTf6GDMb35MCEDzz2bc4/QklLl3HEW&#10;pysXH4Gtwaaq6aQ0kNZwR+1aNoG4xxdRDWCpd4amp9sYumx4Ofx1P7dD1Mv7tvwDAAD//wMAUEsD&#10;BBQABgAIAAAAIQBA34wo2gAAAAMBAAAPAAAAZHJzL2Rvd25yZXYueG1sTI9Ba8JAEIXvBf/DMoK3&#10;ukklRdJsRKTtSQpVQXobs2MSzM6G7JrEf9+1l3oZ3vCG977JVqNpRE+dqy0riOcRCOLC6ppLBYf9&#10;x/MShPPIGhvLpOBGDlb55CnDVNuBv6nf+VKEEHYpKqi8b1MpXVGRQTe3LXHwzrYz6MPalVJ3OIRw&#10;08iXKHqVBmsODRW2tKmouOyuRsHngMN6Eb/328t5c/vZJ1/HbUxKzabj+g2Ep9H/H8MdP6BDHphO&#10;9sraiUZBeMT/zbu3jBMQpyASkHkmH9nzXwAAAP//AwBQSwECLQAUAAYACAAAACEAtoM4kv4AAADh&#10;AQAAEwAAAAAAAAAAAAAAAAAAAAAAW0NvbnRlbnRfVHlwZXNdLnhtbFBLAQItABQABgAIAAAAIQA4&#10;/SH/1gAAAJQBAAALAAAAAAAAAAAAAAAAAC8BAABfcmVscy8ucmVsc1BLAQItABQABgAIAAAAIQCB&#10;rEFEUAIAACcFAAAOAAAAAAAAAAAAAAAAAC4CAABkcnMvZTJvRG9jLnhtbFBLAQItABQABgAIAAAA&#10;IQBA34wo2gAAAAMBAAAPAAAAAAAAAAAAAAAAAKoEAABkcnMvZG93bnJldi54bWxQSwUGAAAAAAQA&#10;BADzAAAAsQUAAAAA&#10;">
                <v:rect id="Rectangle 9" o:spid="_x0000_s1027" style="position:absolute;width:18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054F68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A92D3A1" wp14:editId="001C8FD4">
                <wp:extent cx="1498600" cy="9525"/>
                <wp:effectExtent l="0" t="0" r="0" b="381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9525"/>
                          <a:chOff x="0" y="0"/>
                          <a:chExt cx="2360" cy="15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5CC98" id="Group 6" o:spid="_x0000_s1026" style="width:118pt;height:.75pt;mso-position-horizontal-relative:char;mso-position-vertical-relative:line" coordsize="2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Q0UAIAACYFAAAOAAAAZHJzL2Uyb0RvYy54bWykVMtu2zAQvBfoPxC817Jc24kFy0HgNEaB&#10;tA2a9gNoinqgEpdd0pbdr8+SVBPDQS+uDgKX++DMLJfLm0PXsr1C24DOeToac6a0hKLRVc5//rj/&#10;cM2ZdUIXogWtcn5Ult+s3r9b9iZTE6ihLRQyKqJt1puc186ZLEmsrFUn7AiM0uQsATvhyMQqKVD0&#10;VL1rk8l4PE96wMIgSGUt7d5FJ1+F+mWppPtWllY51uacsLnwx/Df+n+yWoqsQmHqRg4wxAUoOtFo&#10;OvSl1J1wgu2weVOqaySChdKNJHQJlGUjVeBAbNLxGZsNws4ELlXWV+ZFJpL2TKeLy8qv+0dkTZHz&#10;K8606KhF4VQ299L0psooYoPmyTxi5EfLB5C/LLmTc7+3qxjMtv0XKKic2DkI0hxK7HwJIs0OoQPH&#10;lw6og2OSNtPp4no+pkZJ8i1mk1lskKypi2+SZP1pSJt8nA85achIRBZPCwgHRJ4OXTL7qqP9Px2f&#10;amFUaI/1Kg060oWPOn6nyyd01Sp2FbUMUX+FtFFFpmFdU5S6RYS+VqIgUKmPJ+gnCd6w1IPLZP2n&#10;PiIzaN1GQcf8IudIoEO3xP7BOg/jNcQ3z0LbFPdN2wYDq+26RbYXfrrCF5CfhbXaB2vwabGi3wn8&#10;PKXYly0UR6KHEEeUnhRa1IB/OOtpPHNuf+8EKs7az5okWqTTqZ/nYExnVxMy8NSzPfUILalUzh1n&#10;cbl28Q3YGWyqmk5KA2kNt3RbyyYQ95JHVANYujphFYYxKDM8HH7aT+0Q9fq8rZ4BAAD//wMAUEsD&#10;BBQABgAIAAAAIQAsLamd2QAAAAMBAAAPAAAAZHJzL2Rvd25yZXYueG1sTI9BS8NAEIXvgv9hGcGb&#10;3aSlRWI2pRT1VARbQbxNs9MkNDsbstsk/feOXvQy8HiPN9/L15Nr1UB9aDwbSGcJKOLS24YrAx+H&#10;l4dHUCEiW2w9k4ErBVgXtzc5ZtaP/E7DPlZKSjhkaKCOscu0DmVNDsPMd8TinXzvMIrsK217HKXc&#10;tXqeJCvtsGH5UGNH25rK8/7iDLyOOG4W6fOwO5+216/D8u1zl5Ix93fT5glUpCn+heEHX9ChEKaj&#10;v7ANqjUgQ+LvFW++WIk8SmgJusj1f/biGwAA//8DAFBLAQItABQABgAIAAAAIQC2gziS/gAAAOEB&#10;AAATAAAAAAAAAAAAAAAAAAAAAABbQ29udGVudF9UeXBlc10ueG1sUEsBAi0AFAAGAAgAAAAhADj9&#10;If/WAAAAlAEAAAsAAAAAAAAAAAAAAAAALwEAAF9yZWxzLy5yZWxzUEsBAi0AFAAGAAgAAAAhAAIw&#10;5DRQAgAAJgUAAA4AAAAAAAAAAAAAAAAALgIAAGRycy9lMm9Eb2MueG1sUEsBAi0AFAAGAAgAAAAh&#10;ACwtqZ3ZAAAAAwEAAA8AAAAAAAAAAAAAAAAAqgQAAGRycy9kb3ducmV2LnhtbFBLBQYAAAAABAAE&#10;APMAAACwBQAAAAA=&#10;">
                <v:rect id="Rectangle 7" o:spid="_x0000_s1027" style="position:absolute;width:23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29DF7D57" w14:textId="77777777" w:rsidR="00F32EA2" w:rsidRDefault="00F32EA2">
      <w:pPr>
        <w:spacing w:line="20" w:lineRule="exact"/>
        <w:rPr>
          <w:sz w:val="2"/>
        </w:rPr>
        <w:sectPr w:rsidR="00F32EA2">
          <w:pgSz w:w="12240" w:h="15840"/>
          <w:pgMar w:top="1080" w:right="1580" w:bottom="1020" w:left="1600" w:header="0" w:footer="820" w:gutter="0"/>
          <w:cols w:space="720"/>
        </w:sectPr>
      </w:pPr>
    </w:p>
    <w:p w14:paraId="7DD82FD2" w14:textId="77777777" w:rsidR="00F32EA2" w:rsidRDefault="00054F68">
      <w:pPr>
        <w:spacing w:before="19"/>
        <w:ind w:left="250"/>
        <w:rPr>
          <w:sz w:val="14"/>
        </w:rPr>
      </w:pPr>
      <w:r>
        <w:rPr>
          <w:sz w:val="14"/>
        </w:rPr>
        <w:t>ESWIN GUILLERMO ORTIZ</w:t>
      </w:r>
    </w:p>
    <w:p w14:paraId="69AF747C" w14:textId="77777777" w:rsidR="00F32EA2" w:rsidRDefault="00054F68">
      <w:pPr>
        <w:spacing w:before="86"/>
        <w:ind w:left="250"/>
        <w:rPr>
          <w:sz w:val="14"/>
        </w:rPr>
      </w:pPr>
      <w:r>
        <w:rPr>
          <w:sz w:val="14"/>
        </w:rPr>
        <w:t>Auditor</w:t>
      </w:r>
    </w:p>
    <w:p w14:paraId="0B14BA27" w14:textId="77777777" w:rsidR="00F32EA2" w:rsidRDefault="00054F68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t>JORGE ALVARO SALAZAR PINEDA</w:t>
      </w:r>
    </w:p>
    <w:p w14:paraId="35361C5F" w14:textId="77777777" w:rsidR="00F32EA2" w:rsidRDefault="00054F68">
      <w:pPr>
        <w:spacing w:before="86"/>
        <w:ind w:left="251"/>
        <w:rPr>
          <w:sz w:val="14"/>
        </w:rPr>
      </w:pPr>
      <w:r>
        <w:rPr>
          <w:sz w:val="14"/>
        </w:rPr>
        <w:t>Supervisor</w:t>
      </w:r>
    </w:p>
    <w:p w14:paraId="77EB36CF" w14:textId="77777777" w:rsidR="00F32EA2" w:rsidRDefault="00F32EA2">
      <w:pPr>
        <w:rPr>
          <w:sz w:val="14"/>
        </w:rPr>
        <w:sectPr w:rsidR="00F32EA2">
          <w:type w:val="continuous"/>
          <w:pgSz w:w="12240" w:h="15840"/>
          <w:pgMar w:top="1400" w:right="1580" w:bottom="1020" w:left="1600" w:header="720" w:footer="720" w:gutter="0"/>
          <w:cols w:num="2" w:space="720" w:equalWidth="0">
            <w:col w:w="2071" w:space="2333"/>
            <w:col w:w="4656"/>
          </w:cols>
        </w:sectPr>
      </w:pPr>
    </w:p>
    <w:p w14:paraId="15A29C49" w14:textId="77777777" w:rsidR="00F32EA2" w:rsidRDefault="00F32EA2">
      <w:pPr>
        <w:pStyle w:val="Textoindependiente"/>
        <w:rPr>
          <w:sz w:val="20"/>
        </w:rPr>
      </w:pPr>
    </w:p>
    <w:p w14:paraId="1A526461" w14:textId="77777777" w:rsidR="00F32EA2" w:rsidRDefault="00F32EA2">
      <w:pPr>
        <w:pStyle w:val="Textoindependiente"/>
        <w:rPr>
          <w:sz w:val="20"/>
        </w:rPr>
      </w:pPr>
    </w:p>
    <w:p w14:paraId="65E19821" w14:textId="77777777" w:rsidR="00F32EA2" w:rsidRDefault="00F32EA2">
      <w:pPr>
        <w:pStyle w:val="Textoindependiente"/>
        <w:rPr>
          <w:sz w:val="20"/>
        </w:rPr>
      </w:pPr>
    </w:p>
    <w:p w14:paraId="1A96215A" w14:textId="77777777" w:rsidR="00F32EA2" w:rsidRDefault="00F32EA2">
      <w:pPr>
        <w:pStyle w:val="Textoindependiente"/>
        <w:rPr>
          <w:sz w:val="20"/>
        </w:rPr>
      </w:pPr>
    </w:p>
    <w:p w14:paraId="0C8A3ABD" w14:textId="77777777" w:rsidR="00F32EA2" w:rsidRDefault="00F32EA2">
      <w:pPr>
        <w:pStyle w:val="Textoindependiente"/>
        <w:rPr>
          <w:sz w:val="20"/>
        </w:rPr>
      </w:pPr>
    </w:p>
    <w:p w14:paraId="2DFC0B40" w14:textId="77777777" w:rsidR="00F32EA2" w:rsidRDefault="00F32EA2">
      <w:pPr>
        <w:pStyle w:val="Textoindependiente"/>
        <w:spacing w:before="1"/>
        <w:rPr>
          <w:sz w:val="20"/>
        </w:rPr>
      </w:pPr>
    </w:p>
    <w:p w14:paraId="39485EA2" w14:textId="12D5F3B7" w:rsidR="00F32EA2" w:rsidRDefault="005C493F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6D3A40" wp14:editId="4711D99B">
                <wp:extent cx="1666875" cy="9525"/>
                <wp:effectExtent l="3810" t="4445" r="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116C1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UITwIAACYFAAAOAAAAZHJzL2Uyb0RvYy54bWykVNtu2zAMfR+wfxD0vjgOkrQ16hRFuwYD&#10;urVYtw9QZPmC2aJGKXG6rx9Fu02QYi+dHwxRvOicQ1GXV/uuFTuDvgGby3QylcJYDUVjq1z+/HH3&#10;6VwKH5QtVAvW5PLZeHm1+vjhsneZmUENbWFQUBHrs97lsg7BZUnidW065SfgjCVnCdipQCZWSYGq&#10;p+pdm8ym02XSAxYOQRvvafd2cMoV1y9Lo8NDWXoTRJtLwhb4j/zfxH+yulRZhcrVjR5hqHeg6FRj&#10;6dDXUrcqKLHF5k2prtEIHsow0dAlUJaNNsyB2KTTEzZrhK1jLlXWV+5VJpL2RKd3l9Xfdo8omiKX&#10;Cyms6qhFfKqYR2l6V2UUsUb35B5x4EfLe9C/PLmTU3+0qyFYbPqvUFA5tQ3A0uxL7GIJIi323IHn&#10;1w6YfRCaNtPlcnl+RlA0+S4Ws8XQIF1TF98k6frzmDZbUiTnpJyRqGw4jRGOiCIdumT+oKP/Px2f&#10;auUMt8dHlUYdly86fqfLp2zVGsGY4uEU9SKkH1QUFm5qijLXiNDXRhUEKo2sCfpRQjQ89eB9sv5T&#10;H5U59GFtoBNxkUsk0Nwttbv3IcI4hMTmeWib4q5pWzaw2ty0KHYqThd/jPwkrLUx2EJMGyrGHeYX&#10;KQ192UDxTPQQhhGlJ4UWNeAfKXoaz1z631uFRor2iyWJLtL5PM4zG/PF2YwMPPZsjj3KaiqVyyDF&#10;sLwJwxuwddhUNZ2UMmkL13Rby4aJR8kHVCNYujq84mFkZcaHI077sc1Rh+dt9RcAAP//AwBQSwME&#10;FAAGAAgAAAAhAEl/AzbaAAAAAwEAAA8AAABkcnMvZG93bnJldi54bWxMj0FLw0AQhe+C/2EZwZvd&#10;JJIiMZtSinoqgq0g3qbJNAnNzobsNkn/vaMXe3kwvMd73+Sr2XZqpMG3jg3EiwgUcemqlmsDn/vX&#10;hydQPiBX2DkmAxfysCpub3LMKjfxB427UCspYZ+hgSaEPtPalw1Z9AvXE4t3dIPFIOdQ62rAScpt&#10;p5MoWmqLLctCgz1tGipPu7M18DbhtH6MX8bt6bi5fO/T969tTMbc383rZ1CB5vAfhl98QYdCmA7u&#10;zJVXnQF5JPypeMkySUEdJJSCLnJ9zV78AAAA//8DAFBLAQItABQABgAIAAAAIQC2gziS/gAAAOEB&#10;AAATAAAAAAAAAAAAAAAAAAAAAABbQ29udGVudF9UeXBlc10ueG1sUEsBAi0AFAAGAAgAAAAhADj9&#10;If/WAAAAlAEAAAsAAAAAAAAAAAAAAAAALwEAAF9yZWxzLy5yZWxzUEsBAi0AFAAGAAgAAAAhAPXn&#10;JQhPAgAAJgUAAA4AAAAAAAAAAAAAAAAALgIAAGRycy9lMm9Eb2MueG1sUEsBAi0AFAAGAAgAAAAh&#10;AEl/AzbaAAAAAwEAAA8AAAAAAAAAAAAAAAAAqQQAAGRycy9kb3ducmV2LnhtbFBLBQYAAAAABAAE&#10;APMAAACwBQAAAAA=&#10;">
                <v:rect id="Rectangle 5" o:spid="_x0000_s1027" style="position:absolute;width:26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054F68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06F058F" wp14:editId="7C1D6F87">
                <wp:extent cx="1449070" cy="9525"/>
                <wp:effectExtent l="0" t="4445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C5FCB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9ITwIAACYFAAAOAAAAZHJzL2Uyb0RvYy54bWykVMtu2zAQvBfoPxC817IVu4kFy0HgNEaB&#10;tA2a9gNoinqgEpdd0pbTr++SVGzDQS+uDgKX++DMLJeL233Xsp1C24DO+WQ05kxpCUWjq5z//PHw&#10;4YYz64QuRAta5fxFWX67fP9u0ZtMpVBDWyhkVETbrDc5r50zWZJYWatO2BEYpclZAnbCkYlVUqDo&#10;qXrXJul4/DHpAQuDIJW1tHsfnXwZ6pelku5bWVrlWJtzwubCH8N/4//JciGyCoWpGznAEBeg6ESj&#10;6dBDqXvhBNti86ZU10gEC6UbSegSKMtGqsCB2EzGZ2zWCFsTuFRZX5mDTCTtmU4Xl5Vfd0/ImiLn&#10;V5xp0VGLwqks9dL0psooYo3m2Txh5EfLR5C/LLmTc7+3qxjMNv0XKKic2DoI0uxL7HwJIs32oQMv&#10;hw6ovWOSNifT6Xx8TY2S5JvP0llskKypi2+SZP1pSEvTmzTmTEJGIrJ4WkA4IPJ06JLZo472/3R8&#10;roVRoT3WqzToOH3V8TtdPqGrVrGrqGWIehXSRhWZhlVNUeoOEfpaiYJATXw8QT9J8IalHlwm6z/1&#10;EZlB69YKOuYXOUcCHboldo/WeRjHEN88C21TPDRtGwysNqsW2U746QpfQH4W1mofrMGnxYp+J/Dz&#10;lGJfNlC8ED2EOKL0pNCiBvzDWU/jmXP7eytQcdZ+1iTRnG6Kn+dgTGfXKRl46tmceoSWVCrnjrO4&#10;XLn4BmwNNlVNJ00CaQ13dFvLJhD3kkdUA1i6OmEVhjEoMzwcftpP7RB1fN6WfwEAAP//AwBQSwME&#10;FAAGAAgAAAAhABMQjffaAAAAAwEAAA8AAABkcnMvZG93bnJldi54bWxMj0FLw0AQhe9C/8MyBW92&#10;k0ilxGxKKeqpCLaCeJsm0yQ0Oxuy2yT9945e7OXB8B7vfZOtJ9uqgXrfODYQLyJQxIUrG64MfB5e&#10;H1agfEAusXVMBq7kYZ3P7jJMSzfyBw37UCkpYZ+igTqELtXaFzVZ9AvXEYt3cr3FIGdf6bLHUcpt&#10;q5MoetIWG5aFGjva1lSc9xdr4G3EcfMYvwy782l7/T4s3792MRlzP582z6ACTeE/DL/4gg65MB3d&#10;hUuvWgPySPhT8ZJklYA6SmgJOs/0LXv+AwAA//8DAFBLAQItABQABgAIAAAAIQC2gziS/gAAAOEB&#10;AAATAAAAAAAAAAAAAAAAAAAAAABbQ29udGVudF9UeXBlc10ueG1sUEsBAi0AFAAGAAgAAAAhADj9&#10;If/WAAAAlAEAAAsAAAAAAAAAAAAAAAAALwEAAF9yZWxzLy5yZWxzUEsBAi0AFAAGAAgAAAAhAML5&#10;L0hPAgAAJgUAAA4AAAAAAAAAAAAAAAAALgIAAGRycy9lMm9Eb2MueG1sUEsBAi0AFAAGAAgAAAAh&#10;ABMQjffaAAAAAwEAAA8AAAAAAAAAAAAAAAAAqQQAAGRycy9kb3ducmV2LnhtbFBLBQYAAAAABAAE&#10;APMAAACwBQAAAAA=&#10;">
                <v:rect id="Rectangle 3" o:spid="_x0000_s1027" style="position:absolute;width:228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8633229" w14:textId="77777777" w:rsidR="00F32EA2" w:rsidRDefault="00F32EA2">
      <w:pPr>
        <w:spacing w:line="20" w:lineRule="exact"/>
        <w:rPr>
          <w:sz w:val="2"/>
        </w:rPr>
        <w:sectPr w:rsidR="00F32EA2">
          <w:type w:val="continuous"/>
          <w:pgSz w:w="12240" w:h="15840"/>
          <w:pgMar w:top="1400" w:right="1580" w:bottom="1020" w:left="1600" w:header="720" w:footer="720" w:gutter="0"/>
          <w:cols w:space="720"/>
        </w:sectPr>
      </w:pPr>
    </w:p>
    <w:p w14:paraId="00882969" w14:textId="77777777" w:rsidR="00F32EA2" w:rsidRDefault="00054F68">
      <w:pPr>
        <w:spacing w:before="20"/>
        <w:ind w:left="250"/>
        <w:rPr>
          <w:sz w:val="14"/>
        </w:rPr>
      </w:pPr>
      <w:r>
        <w:rPr>
          <w:sz w:val="14"/>
        </w:rPr>
        <w:t>MILDRED LORENA FUENTES DE LEON</w:t>
      </w:r>
    </w:p>
    <w:p w14:paraId="02A964CF" w14:textId="77777777" w:rsidR="00F32EA2" w:rsidRDefault="00054F68">
      <w:pPr>
        <w:spacing w:before="85"/>
        <w:ind w:left="250"/>
        <w:rPr>
          <w:sz w:val="14"/>
        </w:rPr>
      </w:pPr>
      <w:r>
        <w:rPr>
          <w:sz w:val="14"/>
        </w:rPr>
        <w:t>Sub Director</w:t>
      </w:r>
    </w:p>
    <w:p w14:paraId="378D0D80" w14:textId="77777777" w:rsidR="00F32EA2" w:rsidRDefault="00054F68">
      <w:pPr>
        <w:spacing w:before="20"/>
        <w:ind w:left="251"/>
        <w:rPr>
          <w:sz w:val="14"/>
        </w:rPr>
      </w:pPr>
      <w:r>
        <w:br w:type="column"/>
      </w:r>
      <w:r>
        <w:rPr>
          <w:sz w:val="14"/>
        </w:rPr>
        <w:t>JULIA VICTORIA MONZON PEREZ</w:t>
      </w:r>
    </w:p>
    <w:p w14:paraId="394BC499" w14:textId="77777777" w:rsidR="00F32EA2" w:rsidRDefault="00054F68">
      <w:pPr>
        <w:spacing w:before="85"/>
        <w:ind w:left="251"/>
        <w:rPr>
          <w:sz w:val="14"/>
        </w:rPr>
      </w:pPr>
      <w:r>
        <w:rPr>
          <w:sz w:val="14"/>
        </w:rPr>
        <w:t>Director</w:t>
      </w:r>
    </w:p>
    <w:sectPr w:rsidR="00F32EA2">
      <w:type w:val="continuous"/>
      <w:pgSz w:w="12240" w:h="15840"/>
      <w:pgMar w:top="1400" w:right="1580" w:bottom="1020" w:left="1600" w:header="720" w:footer="720" w:gutter="0"/>
      <w:cols w:num="2" w:space="720" w:equalWidth="0">
        <w:col w:w="2883" w:space="1521"/>
        <w:col w:w="4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3BFF" w14:textId="77777777" w:rsidR="00054F68" w:rsidRDefault="00054F68">
      <w:r>
        <w:separator/>
      </w:r>
    </w:p>
  </w:endnote>
  <w:endnote w:type="continuationSeparator" w:id="0">
    <w:p w14:paraId="6CE65A21" w14:textId="77777777" w:rsidR="00054F68" w:rsidRDefault="0005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4558" w14:textId="0D6ACBA0" w:rsidR="00F32EA2" w:rsidRDefault="00054F6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F7F5533" wp14:editId="32F47CD0">
          <wp:simplePos x="0" y="0"/>
          <wp:positionH relativeFrom="page">
            <wp:posOffset>317500</wp:posOffset>
          </wp:positionH>
          <wp:positionV relativeFrom="page">
            <wp:posOffset>9410700</wp:posOffset>
          </wp:positionV>
          <wp:extent cx="914400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93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6517FE" wp14:editId="390845CE">
              <wp:simplePos x="0" y="0"/>
              <wp:positionH relativeFrom="page">
                <wp:posOffset>6421755</wp:posOffset>
              </wp:positionH>
              <wp:positionV relativeFrom="page">
                <wp:posOffset>9634855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662B6" w14:textId="77777777" w:rsidR="00F32EA2" w:rsidRDefault="00054F6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517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65pt;margin-top:758.65pt;width:24.3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Cl5QEAALUDAAAOAAAAZHJzL2Uyb0RvYy54bWysU8Fu1DAQvSPxD5bvbJJFrUq02aq0KkIq&#10;UKnlA7yOnVjEHjP2brJ8PWNnsxS4IS7WZGb8/ObNy+Z6sgM7KAwGXMOrVcmZchJa47qGf32+f3PF&#10;WYjCtWIApxp+VIFfb1+/2oy+VmvoYWgVMgJxoR59w/sYfV0UQfbKirACrxwVNaAVkT6xK1oUI6Hb&#10;oViX5WUxArYeQaoQKHs3F/k242utZPyidVCRDQ0nbjGfmM9dOovtRtQdCt8beaIh/oGFFcbRo2eo&#10;OxEF26P5C8oaiRBAx5UEW4DWRqo8A01TlX9M89QLr/IsJE7wZ5nC/4OVnw+PyEzb8DVnTlha0bOa&#10;InsPE6uSOqMPNTU9eWqLE6Vpy3nS4B9AfgvMwW0vXKduEGHslWiJXb5ZvLg644QEshs/QUvPiH2E&#10;DDRptEk6EoMROm3peN5MoiIp+ba8uqyoIqlUrS/KdxeJWyHq5bLHED8osCwFDUdafAYXh4cQ59al&#10;Jb3l4N4MQ17+4H5LEGbKZPKJ78w8TrvpJMYO2iONgTB7ibxPQQ/4g7ORfNTw8H0vUHE2fHQkRTLd&#10;EuAS7JZAOElXGx45m8PbOJtz79F0PSHPYju4Ibm0yaMkXWcWJ57kjSzGycfJfC+/c9evv237EwAA&#10;//8DAFBLAwQUAAYACAAAACEAfOVkKeEAAAAPAQAADwAAAGRycy9kb3ducmV2LnhtbEyPwU7DMBBE&#10;70j8g7VI3KgdqrYkxKkqBCckRBoOHJ3YTazG6xC7bfh7Nqdym9kdzb7Nt5Pr2dmMwXqUkCwEMION&#10;1xZbCV/V28MTsBAVatV7NBJ+TYBtcXuTq0z7C5bmvI8toxIMmZLQxThknIemM06FhR8M0u7gR6ci&#10;2bHlelQXKnc9fxRizZ2ySBc6NZiXzjTH/clJ2H1j+Wp/PurP8lDaqkoFvq+PUt7fTbtnYNFM8RqG&#10;GZ/QoSCm2p9QB9aTF0mypCypVbIhNWfEKk2B1fNsuRHAi5z//6P4AwAA//8DAFBLAQItABQABgAI&#10;AAAAIQC2gziS/gAAAOEBAAATAAAAAAAAAAAAAAAAAAAAAABbQ29udGVudF9UeXBlc10ueG1sUEsB&#10;Ai0AFAAGAAgAAAAhADj9If/WAAAAlAEAAAsAAAAAAAAAAAAAAAAALwEAAF9yZWxzLy5yZWxzUEsB&#10;Ai0AFAAGAAgAAAAhABmp0KXlAQAAtQMAAA4AAAAAAAAAAAAAAAAALgIAAGRycy9lMm9Eb2MueG1s&#10;UEsBAi0AFAAGAAgAAAAhAHzlZCnhAAAADwEAAA8AAAAAAAAAAAAAAAAAPwQAAGRycy9kb3ducmV2&#10;LnhtbFBLBQYAAAAABAAEAPMAAABNBQAAAAA=&#10;" filled="f" stroked="f">
              <v:textbox inset="0,0,0,0">
                <w:txbxContent>
                  <w:p w14:paraId="095662B6" w14:textId="77777777" w:rsidR="00F32EA2" w:rsidRDefault="00054F6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03DD" w14:textId="77777777" w:rsidR="00054F68" w:rsidRDefault="00054F68">
      <w:r>
        <w:separator/>
      </w:r>
    </w:p>
  </w:footnote>
  <w:footnote w:type="continuationSeparator" w:id="0">
    <w:p w14:paraId="3EAEB006" w14:textId="77777777" w:rsidR="00054F68" w:rsidRDefault="0005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A2"/>
    <w:rsid w:val="00054F68"/>
    <w:rsid w:val="005C493F"/>
    <w:rsid w:val="00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DDB521"/>
  <w15:docId w15:val="{E4E814DD-664A-4876-B68D-A9196CA0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5522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2021-09-29T15:17:00Z</dcterms:created>
  <dcterms:modified xsi:type="dcterms:W3CDTF">2021-09-29T15:17:00Z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