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359D" w14:textId="77777777" w:rsidR="00FB0221" w:rsidRPr="001C4006" w:rsidRDefault="009F5F67" w:rsidP="001C4006">
      <w:pPr>
        <w:spacing w:after="0" w:line="276" w:lineRule="auto"/>
        <w:jc w:val="center"/>
        <w:rPr>
          <w:rFonts w:ascii="Arial" w:hAnsi="Arial" w:cs="Arial"/>
          <w:b/>
        </w:rPr>
      </w:pPr>
      <w:r w:rsidRPr="001C4006">
        <w:rPr>
          <w:rFonts w:ascii="Arial" w:hAnsi="Arial" w:cs="Arial"/>
          <w:b/>
        </w:rPr>
        <w:t>MINISTERIO DE EDUCACI</w:t>
      </w:r>
      <w:r w:rsidR="00C36208" w:rsidRPr="001C4006">
        <w:rPr>
          <w:rFonts w:ascii="Arial" w:hAnsi="Arial" w:cs="Arial"/>
          <w:b/>
        </w:rPr>
        <w:t>Ó</w:t>
      </w:r>
      <w:r w:rsidRPr="001C4006">
        <w:rPr>
          <w:rFonts w:ascii="Arial" w:hAnsi="Arial" w:cs="Arial"/>
          <w:b/>
        </w:rPr>
        <w:t>N</w:t>
      </w:r>
    </w:p>
    <w:p w14:paraId="4A8CC77D" w14:textId="77777777" w:rsidR="009F5F67" w:rsidRPr="001C4006" w:rsidRDefault="009F5F67" w:rsidP="001C4006">
      <w:pPr>
        <w:spacing w:after="0" w:line="276" w:lineRule="auto"/>
        <w:jc w:val="center"/>
        <w:rPr>
          <w:rFonts w:ascii="Arial" w:hAnsi="Arial" w:cs="Arial"/>
          <w:b/>
        </w:rPr>
      </w:pPr>
      <w:r w:rsidRPr="001C4006">
        <w:rPr>
          <w:rFonts w:ascii="Arial" w:hAnsi="Arial" w:cs="Arial"/>
          <w:b/>
        </w:rPr>
        <w:t>AUDITOR</w:t>
      </w:r>
      <w:r w:rsidR="00C36208" w:rsidRPr="001C4006">
        <w:rPr>
          <w:rFonts w:ascii="Arial" w:hAnsi="Arial" w:cs="Arial"/>
          <w:b/>
        </w:rPr>
        <w:t>Í</w:t>
      </w:r>
      <w:r w:rsidRPr="001C4006">
        <w:rPr>
          <w:rFonts w:ascii="Arial" w:hAnsi="Arial" w:cs="Arial"/>
          <w:b/>
        </w:rPr>
        <w:t>A INTERNA</w:t>
      </w:r>
    </w:p>
    <w:p w14:paraId="15CDDF34" w14:textId="77777777" w:rsidR="009F5F67" w:rsidRDefault="009F5F67" w:rsidP="001C4006">
      <w:pPr>
        <w:spacing w:after="0" w:line="276" w:lineRule="auto"/>
        <w:jc w:val="center"/>
        <w:rPr>
          <w:rFonts w:ascii="Arial" w:hAnsi="Arial" w:cs="Arial"/>
          <w:b/>
        </w:rPr>
      </w:pPr>
      <w:r w:rsidRPr="001C4006">
        <w:rPr>
          <w:rFonts w:ascii="Arial" w:hAnsi="Arial" w:cs="Arial"/>
          <w:b/>
        </w:rPr>
        <w:t>INFORME O-DIDAI</w:t>
      </w:r>
      <w:r w:rsidR="001A0C26">
        <w:rPr>
          <w:rFonts w:ascii="Arial" w:hAnsi="Arial" w:cs="Arial"/>
          <w:b/>
        </w:rPr>
        <w:t>/SUB</w:t>
      </w:r>
      <w:r w:rsidRPr="001C4006">
        <w:rPr>
          <w:rFonts w:ascii="Arial" w:hAnsi="Arial" w:cs="Arial"/>
          <w:b/>
        </w:rPr>
        <w:t>-</w:t>
      </w:r>
      <w:r w:rsidR="00CB2B56">
        <w:rPr>
          <w:rFonts w:ascii="Arial" w:hAnsi="Arial" w:cs="Arial"/>
          <w:b/>
        </w:rPr>
        <w:t>2</w:t>
      </w:r>
      <w:r w:rsidR="00971D15">
        <w:rPr>
          <w:rFonts w:ascii="Arial" w:hAnsi="Arial" w:cs="Arial"/>
          <w:b/>
        </w:rPr>
        <w:t>51</w:t>
      </w:r>
      <w:r w:rsidRPr="001C4006">
        <w:rPr>
          <w:rFonts w:ascii="Arial" w:hAnsi="Arial" w:cs="Arial"/>
          <w:b/>
        </w:rPr>
        <w:t>-2022</w:t>
      </w:r>
    </w:p>
    <w:p w14:paraId="15F88ABC" w14:textId="77777777" w:rsidR="00CB2B56" w:rsidRPr="001C4006" w:rsidRDefault="00CB2B56" w:rsidP="001C4006">
      <w:pPr>
        <w:spacing w:after="0" w:line="276" w:lineRule="auto"/>
        <w:jc w:val="center"/>
        <w:rPr>
          <w:rFonts w:ascii="Arial" w:hAnsi="Arial" w:cs="Arial"/>
          <w:b/>
        </w:rPr>
      </w:pPr>
      <w:r>
        <w:rPr>
          <w:rFonts w:ascii="Arial" w:hAnsi="Arial" w:cs="Arial"/>
          <w:b/>
        </w:rPr>
        <w:t>SIAD 610</w:t>
      </w:r>
      <w:r w:rsidR="00971D15">
        <w:rPr>
          <w:rFonts w:ascii="Arial" w:hAnsi="Arial" w:cs="Arial"/>
          <w:b/>
        </w:rPr>
        <w:t>82</w:t>
      </w:r>
      <w:r>
        <w:rPr>
          <w:rFonts w:ascii="Arial" w:hAnsi="Arial" w:cs="Arial"/>
          <w:b/>
        </w:rPr>
        <w:t>5</w:t>
      </w:r>
    </w:p>
    <w:p w14:paraId="7AEF14A7" w14:textId="77777777" w:rsidR="009F5F67" w:rsidRPr="001C4006" w:rsidRDefault="009F5F67" w:rsidP="001C4006">
      <w:pPr>
        <w:spacing w:after="0" w:line="276" w:lineRule="auto"/>
        <w:jc w:val="center"/>
        <w:rPr>
          <w:rFonts w:ascii="Arial" w:hAnsi="Arial" w:cs="Arial"/>
          <w:b/>
        </w:rPr>
      </w:pPr>
    </w:p>
    <w:p w14:paraId="40F83A03" w14:textId="77777777" w:rsidR="009F5F67" w:rsidRPr="001C4006" w:rsidRDefault="009F5F67" w:rsidP="001C4006">
      <w:pPr>
        <w:spacing w:after="0" w:line="276" w:lineRule="auto"/>
        <w:jc w:val="center"/>
        <w:rPr>
          <w:rFonts w:ascii="Arial" w:hAnsi="Arial" w:cs="Arial"/>
          <w:b/>
        </w:rPr>
      </w:pPr>
    </w:p>
    <w:p w14:paraId="0DD65BEF" w14:textId="77777777" w:rsidR="009F5F67" w:rsidRPr="001C4006" w:rsidRDefault="009F5F67" w:rsidP="001C4006">
      <w:pPr>
        <w:spacing w:after="0" w:line="276" w:lineRule="auto"/>
        <w:jc w:val="center"/>
        <w:rPr>
          <w:rFonts w:ascii="Arial" w:hAnsi="Arial" w:cs="Arial"/>
          <w:b/>
        </w:rPr>
      </w:pPr>
    </w:p>
    <w:p w14:paraId="7391A74E" w14:textId="77777777" w:rsidR="009F5F67" w:rsidRPr="001C4006" w:rsidRDefault="009F5F67" w:rsidP="001C4006">
      <w:pPr>
        <w:spacing w:after="0" w:line="276" w:lineRule="auto"/>
        <w:jc w:val="center"/>
        <w:rPr>
          <w:rFonts w:ascii="Arial" w:hAnsi="Arial" w:cs="Arial"/>
          <w:b/>
        </w:rPr>
      </w:pPr>
    </w:p>
    <w:p w14:paraId="35CC401E" w14:textId="77777777" w:rsidR="009F5F67" w:rsidRPr="001C4006" w:rsidRDefault="009F5F67" w:rsidP="001C4006">
      <w:pPr>
        <w:spacing w:after="0" w:line="276" w:lineRule="auto"/>
        <w:jc w:val="center"/>
        <w:rPr>
          <w:rFonts w:ascii="Arial" w:hAnsi="Arial" w:cs="Arial"/>
          <w:b/>
        </w:rPr>
      </w:pPr>
    </w:p>
    <w:p w14:paraId="77C47E36" w14:textId="77777777" w:rsidR="009F5F67" w:rsidRPr="001C4006" w:rsidRDefault="009F5F67" w:rsidP="001C4006">
      <w:pPr>
        <w:spacing w:after="0" w:line="276" w:lineRule="auto"/>
        <w:jc w:val="center"/>
        <w:rPr>
          <w:rFonts w:ascii="Arial" w:hAnsi="Arial" w:cs="Arial"/>
          <w:b/>
        </w:rPr>
      </w:pPr>
    </w:p>
    <w:p w14:paraId="482ACA1D" w14:textId="77777777" w:rsidR="009F5F67" w:rsidRPr="001C4006" w:rsidRDefault="009F5F67" w:rsidP="001C4006">
      <w:pPr>
        <w:spacing w:after="0" w:line="276" w:lineRule="auto"/>
        <w:jc w:val="center"/>
        <w:rPr>
          <w:rFonts w:ascii="Arial" w:hAnsi="Arial" w:cs="Arial"/>
          <w:b/>
        </w:rPr>
      </w:pPr>
    </w:p>
    <w:p w14:paraId="2C9894FA" w14:textId="77777777" w:rsidR="009F5F67" w:rsidRPr="001C4006" w:rsidRDefault="009F5F67" w:rsidP="001C4006">
      <w:pPr>
        <w:spacing w:after="0" w:line="276" w:lineRule="auto"/>
        <w:jc w:val="center"/>
        <w:rPr>
          <w:rFonts w:ascii="Arial" w:hAnsi="Arial" w:cs="Arial"/>
          <w:b/>
        </w:rPr>
      </w:pPr>
    </w:p>
    <w:p w14:paraId="7497F782" w14:textId="77777777" w:rsidR="009F5F67" w:rsidRPr="001C4006" w:rsidRDefault="009F5F67" w:rsidP="001C4006">
      <w:pPr>
        <w:spacing w:after="0" w:line="276" w:lineRule="auto"/>
        <w:jc w:val="center"/>
        <w:rPr>
          <w:rFonts w:ascii="Arial" w:hAnsi="Arial" w:cs="Arial"/>
          <w:b/>
        </w:rPr>
      </w:pPr>
    </w:p>
    <w:p w14:paraId="04FF3B61" w14:textId="77777777" w:rsidR="009F5F67" w:rsidRPr="001C4006" w:rsidRDefault="009F5F67" w:rsidP="001C4006">
      <w:pPr>
        <w:spacing w:after="0" w:line="276" w:lineRule="auto"/>
        <w:jc w:val="center"/>
        <w:rPr>
          <w:rFonts w:ascii="Arial" w:hAnsi="Arial" w:cs="Arial"/>
          <w:b/>
        </w:rPr>
      </w:pPr>
    </w:p>
    <w:p w14:paraId="4E95A32C" w14:textId="77777777" w:rsidR="009F5F67" w:rsidRPr="001C4006" w:rsidRDefault="009F5F67" w:rsidP="001C4006">
      <w:pPr>
        <w:spacing w:after="0" w:line="276" w:lineRule="auto"/>
        <w:jc w:val="center"/>
        <w:rPr>
          <w:rFonts w:ascii="Arial" w:hAnsi="Arial" w:cs="Arial"/>
          <w:b/>
        </w:rPr>
      </w:pPr>
    </w:p>
    <w:p w14:paraId="5DA1ABE5" w14:textId="77777777" w:rsidR="009F5F67" w:rsidRPr="001C4006" w:rsidRDefault="009F5F67" w:rsidP="001C4006">
      <w:pPr>
        <w:spacing w:after="0" w:line="276" w:lineRule="auto"/>
        <w:jc w:val="center"/>
        <w:rPr>
          <w:rFonts w:ascii="Arial" w:hAnsi="Arial" w:cs="Arial"/>
          <w:b/>
        </w:rPr>
      </w:pPr>
    </w:p>
    <w:p w14:paraId="1E4C5306" w14:textId="77777777" w:rsidR="009F5F67" w:rsidRPr="001C4006" w:rsidRDefault="009F5F67" w:rsidP="001C4006">
      <w:pPr>
        <w:spacing w:after="0" w:line="276" w:lineRule="auto"/>
        <w:jc w:val="center"/>
        <w:rPr>
          <w:rFonts w:ascii="Arial" w:hAnsi="Arial" w:cs="Arial"/>
          <w:b/>
        </w:rPr>
      </w:pPr>
    </w:p>
    <w:p w14:paraId="7119D70E" w14:textId="77777777" w:rsidR="009F5F67" w:rsidRPr="001C4006" w:rsidRDefault="009F5F67" w:rsidP="001C4006">
      <w:pPr>
        <w:spacing w:after="0" w:line="276" w:lineRule="auto"/>
        <w:jc w:val="center"/>
        <w:rPr>
          <w:rFonts w:ascii="Arial" w:hAnsi="Arial" w:cs="Arial"/>
          <w:b/>
        </w:rPr>
      </w:pPr>
    </w:p>
    <w:p w14:paraId="075C380A" w14:textId="77777777" w:rsidR="00CB2B56" w:rsidRDefault="00CB2B56" w:rsidP="001C4006">
      <w:pPr>
        <w:spacing w:after="0" w:line="276" w:lineRule="auto"/>
        <w:jc w:val="center"/>
        <w:rPr>
          <w:rFonts w:ascii="Arial" w:hAnsi="Arial" w:cs="Arial"/>
          <w:b/>
        </w:rPr>
      </w:pPr>
      <w:r>
        <w:rPr>
          <w:rFonts w:ascii="Arial" w:hAnsi="Arial" w:cs="Arial"/>
          <w:b/>
        </w:rPr>
        <w:t xml:space="preserve">CONSEJO O CONSULTORÍA DE PRIMER </w:t>
      </w:r>
      <w:r w:rsidRPr="001C4006">
        <w:rPr>
          <w:rFonts w:ascii="Arial" w:hAnsi="Arial" w:cs="Arial"/>
          <w:b/>
        </w:rPr>
        <w:t>SEGUIMIENTO</w:t>
      </w:r>
      <w:r w:rsidR="007F4824">
        <w:rPr>
          <w:rFonts w:ascii="Arial" w:hAnsi="Arial" w:cs="Arial"/>
          <w:b/>
        </w:rPr>
        <w:t xml:space="preserve"> </w:t>
      </w:r>
      <w:r>
        <w:rPr>
          <w:rFonts w:ascii="Arial" w:hAnsi="Arial" w:cs="Arial"/>
          <w:b/>
        </w:rPr>
        <w:t>A LAS</w:t>
      </w:r>
    </w:p>
    <w:p w14:paraId="77DE8629" w14:textId="77777777" w:rsidR="00CB2B56" w:rsidRDefault="00CB2B56" w:rsidP="001C4006">
      <w:pPr>
        <w:spacing w:after="0" w:line="276" w:lineRule="auto"/>
        <w:jc w:val="center"/>
        <w:rPr>
          <w:rFonts w:ascii="Arial" w:hAnsi="Arial" w:cs="Arial"/>
          <w:b/>
        </w:rPr>
      </w:pPr>
      <w:r>
        <w:rPr>
          <w:rFonts w:ascii="Arial" w:hAnsi="Arial" w:cs="Arial"/>
          <w:b/>
        </w:rPr>
        <w:t>RECOMENDACIONES EMITIDAS POR LA DIRECCIÓN DE AUDITORÍA INTERNA</w:t>
      </w:r>
    </w:p>
    <w:p w14:paraId="2ECDCB61" w14:textId="77777777" w:rsidR="007F4824" w:rsidRDefault="00CB2B56" w:rsidP="001C4006">
      <w:pPr>
        <w:spacing w:after="0" w:line="276" w:lineRule="auto"/>
        <w:jc w:val="center"/>
        <w:rPr>
          <w:rFonts w:ascii="Arial" w:hAnsi="Arial" w:cs="Arial"/>
          <w:b/>
        </w:rPr>
      </w:pPr>
      <w:r>
        <w:rPr>
          <w:rFonts w:ascii="Arial" w:hAnsi="Arial" w:cs="Arial"/>
          <w:b/>
        </w:rPr>
        <w:t>EN EL INFORME DE AUDITORÍA CAI:0005</w:t>
      </w:r>
      <w:r w:rsidR="00023CA8">
        <w:rPr>
          <w:rFonts w:ascii="Arial" w:hAnsi="Arial" w:cs="Arial"/>
          <w:b/>
        </w:rPr>
        <w:t>6</w:t>
      </w:r>
      <w:r>
        <w:rPr>
          <w:rFonts w:ascii="Arial" w:hAnsi="Arial" w:cs="Arial"/>
          <w:b/>
        </w:rPr>
        <w:t xml:space="preserve">, RESPECTO A LA AUDITORÍA DE CUMPLIMIENTO POR EL PERÍODO DEL 01 DE ENERO AL 31 DE </w:t>
      </w:r>
      <w:r w:rsidR="00A3021D">
        <w:rPr>
          <w:rFonts w:ascii="Arial" w:hAnsi="Arial" w:cs="Arial"/>
          <w:b/>
        </w:rPr>
        <w:t xml:space="preserve">JULIO </w:t>
      </w:r>
      <w:r>
        <w:rPr>
          <w:rFonts w:ascii="Arial" w:hAnsi="Arial" w:cs="Arial"/>
          <w:b/>
        </w:rPr>
        <w:t xml:space="preserve">DE 2022, VERIFICACIÓN DE LA NORMATIVA APLICABLE A LOS MOVIMIENTOS ADMINISTRATIVOS Y BLOQUEO DE SALARIOS, PRACTICADA EN LA </w:t>
      </w:r>
    </w:p>
    <w:p w14:paraId="28002514" w14:textId="77777777" w:rsidR="0021457B" w:rsidRPr="001C4006" w:rsidRDefault="00CB2B56" w:rsidP="001C4006">
      <w:pPr>
        <w:spacing w:after="0" w:line="276" w:lineRule="auto"/>
        <w:jc w:val="center"/>
        <w:rPr>
          <w:rFonts w:ascii="Arial" w:hAnsi="Arial" w:cs="Arial"/>
          <w:b/>
        </w:rPr>
      </w:pPr>
      <w:r>
        <w:rPr>
          <w:rFonts w:ascii="Arial" w:hAnsi="Arial" w:cs="Arial"/>
          <w:b/>
        </w:rPr>
        <w:t xml:space="preserve">DIRECCIÓN DEPARTAMENTAL DE EDUCACIÓN </w:t>
      </w:r>
      <w:r w:rsidR="000C4233">
        <w:rPr>
          <w:rFonts w:ascii="Arial" w:hAnsi="Arial" w:cs="Arial"/>
          <w:b/>
        </w:rPr>
        <w:t>GUATEMALA ORIENTE</w:t>
      </w:r>
    </w:p>
    <w:p w14:paraId="289B25C4" w14:textId="77777777" w:rsidR="009F5F67" w:rsidRPr="001C4006" w:rsidRDefault="009F5F67" w:rsidP="001C4006">
      <w:pPr>
        <w:spacing w:line="276" w:lineRule="auto"/>
        <w:jc w:val="center"/>
        <w:rPr>
          <w:rFonts w:ascii="Arial" w:hAnsi="Arial" w:cs="Arial"/>
          <w:b/>
        </w:rPr>
      </w:pPr>
    </w:p>
    <w:p w14:paraId="63049E34" w14:textId="77777777" w:rsidR="009F5F67" w:rsidRPr="001C4006" w:rsidRDefault="009F5F67" w:rsidP="001C4006">
      <w:pPr>
        <w:spacing w:line="276" w:lineRule="auto"/>
        <w:jc w:val="center"/>
        <w:rPr>
          <w:rFonts w:ascii="Arial" w:hAnsi="Arial" w:cs="Arial"/>
          <w:b/>
        </w:rPr>
      </w:pPr>
    </w:p>
    <w:p w14:paraId="43360E1A" w14:textId="77777777" w:rsidR="009F5F67" w:rsidRPr="001C4006" w:rsidRDefault="009F5F67" w:rsidP="001C4006">
      <w:pPr>
        <w:spacing w:line="276" w:lineRule="auto"/>
        <w:jc w:val="center"/>
        <w:rPr>
          <w:rFonts w:ascii="Arial" w:hAnsi="Arial" w:cs="Arial"/>
          <w:b/>
        </w:rPr>
      </w:pPr>
    </w:p>
    <w:p w14:paraId="0BC7D3CA" w14:textId="77777777" w:rsidR="009F5F67" w:rsidRPr="001C4006" w:rsidRDefault="009F5F67" w:rsidP="001C4006">
      <w:pPr>
        <w:spacing w:line="276" w:lineRule="auto"/>
        <w:jc w:val="center"/>
        <w:rPr>
          <w:rFonts w:ascii="Arial" w:hAnsi="Arial" w:cs="Arial"/>
          <w:b/>
        </w:rPr>
      </w:pPr>
    </w:p>
    <w:p w14:paraId="0C14A5C8" w14:textId="77777777" w:rsidR="009F5F67" w:rsidRPr="001C4006" w:rsidRDefault="009F5F67" w:rsidP="001C4006">
      <w:pPr>
        <w:spacing w:line="276" w:lineRule="auto"/>
        <w:jc w:val="center"/>
        <w:rPr>
          <w:rFonts w:ascii="Arial" w:hAnsi="Arial" w:cs="Arial"/>
          <w:b/>
        </w:rPr>
      </w:pPr>
    </w:p>
    <w:p w14:paraId="0F28A261" w14:textId="77777777" w:rsidR="009F5F67" w:rsidRPr="001C4006" w:rsidRDefault="009F5F67" w:rsidP="001C4006">
      <w:pPr>
        <w:spacing w:line="276" w:lineRule="auto"/>
        <w:jc w:val="center"/>
        <w:rPr>
          <w:rFonts w:ascii="Arial" w:hAnsi="Arial" w:cs="Arial"/>
          <w:b/>
        </w:rPr>
      </w:pPr>
    </w:p>
    <w:p w14:paraId="24EA29F9" w14:textId="77777777" w:rsidR="009F5F67" w:rsidRPr="001C4006" w:rsidRDefault="009F5F67" w:rsidP="001C4006">
      <w:pPr>
        <w:spacing w:line="276" w:lineRule="auto"/>
        <w:jc w:val="center"/>
        <w:rPr>
          <w:rFonts w:ascii="Arial" w:hAnsi="Arial" w:cs="Arial"/>
          <w:b/>
        </w:rPr>
      </w:pPr>
    </w:p>
    <w:p w14:paraId="4658FAEA" w14:textId="77777777" w:rsidR="00BF673C" w:rsidRPr="001C4006" w:rsidRDefault="00BF673C" w:rsidP="001C4006">
      <w:pPr>
        <w:spacing w:line="276" w:lineRule="auto"/>
        <w:jc w:val="center"/>
        <w:rPr>
          <w:rFonts w:ascii="Arial" w:hAnsi="Arial" w:cs="Arial"/>
          <w:b/>
        </w:rPr>
      </w:pPr>
    </w:p>
    <w:p w14:paraId="5E9ECB75" w14:textId="77777777" w:rsidR="00BF673C" w:rsidRPr="001C4006" w:rsidRDefault="00BF673C" w:rsidP="001C4006">
      <w:pPr>
        <w:spacing w:line="276" w:lineRule="auto"/>
        <w:jc w:val="center"/>
        <w:rPr>
          <w:rFonts w:ascii="Arial" w:hAnsi="Arial" w:cs="Arial"/>
          <w:b/>
        </w:rPr>
      </w:pPr>
    </w:p>
    <w:p w14:paraId="0CF0294A" w14:textId="77777777" w:rsidR="00FA6F10" w:rsidRPr="001C4006" w:rsidRDefault="00FA6F10" w:rsidP="001C4006">
      <w:pPr>
        <w:spacing w:line="276" w:lineRule="auto"/>
        <w:jc w:val="center"/>
        <w:rPr>
          <w:rFonts w:ascii="Arial" w:hAnsi="Arial" w:cs="Arial"/>
          <w:b/>
        </w:rPr>
      </w:pPr>
    </w:p>
    <w:p w14:paraId="746CB0EE" w14:textId="77777777" w:rsidR="004944E4" w:rsidRPr="001C4006" w:rsidRDefault="004944E4" w:rsidP="001C4006">
      <w:pPr>
        <w:spacing w:line="276" w:lineRule="auto"/>
        <w:jc w:val="center"/>
        <w:rPr>
          <w:rFonts w:ascii="Arial" w:hAnsi="Arial" w:cs="Arial"/>
          <w:b/>
        </w:rPr>
      </w:pPr>
    </w:p>
    <w:p w14:paraId="08CC8B62" w14:textId="77777777" w:rsidR="004944E4" w:rsidRPr="001C4006" w:rsidRDefault="004944E4" w:rsidP="001C4006">
      <w:pPr>
        <w:spacing w:line="276" w:lineRule="auto"/>
        <w:jc w:val="center"/>
        <w:rPr>
          <w:rFonts w:ascii="Arial" w:hAnsi="Arial" w:cs="Arial"/>
          <w:b/>
        </w:rPr>
      </w:pPr>
    </w:p>
    <w:p w14:paraId="2A0BD7E4" w14:textId="77777777" w:rsidR="009F5F67" w:rsidRPr="001C4006" w:rsidRDefault="009F5F67" w:rsidP="001C4006">
      <w:pPr>
        <w:spacing w:line="276" w:lineRule="auto"/>
        <w:jc w:val="center"/>
        <w:rPr>
          <w:rFonts w:ascii="Arial" w:hAnsi="Arial" w:cs="Arial"/>
          <w:b/>
        </w:rPr>
      </w:pPr>
      <w:r w:rsidRPr="001C4006">
        <w:rPr>
          <w:rFonts w:ascii="Arial" w:hAnsi="Arial" w:cs="Arial"/>
          <w:b/>
        </w:rPr>
        <w:t xml:space="preserve">GUATEMALA, </w:t>
      </w:r>
      <w:r w:rsidR="00A274AC">
        <w:rPr>
          <w:rFonts w:ascii="Arial" w:hAnsi="Arial" w:cs="Arial"/>
          <w:b/>
        </w:rPr>
        <w:t>DICI</w:t>
      </w:r>
      <w:r w:rsidR="004944E4" w:rsidRPr="001C4006">
        <w:rPr>
          <w:rFonts w:ascii="Arial" w:hAnsi="Arial" w:cs="Arial"/>
          <w:b/>
        </w:rPr>
        <w:t xml:space="preserve">EMBRE </w:t>
      </w:r>
      <w:r w:rsidRPr="001C4006">
        <w:rPr>
          <w:rFonts w:ascii="Arial" w:hAnsi="Arial" w:cs="Arial"/>
          <w:b/>
        </w:rPr>
        <w:t>DE 2022</w:t>
      </w:r>
    </w:p>
    <w:p w14:paraId="2365FC87" w14:textId="77777777" w:rsidR="00F408D0" w:rsidRPr="001C4006" w:rsidRDefault="00F408D0" w:rsidP="001C4006">
      <w:pPr>
        <w:spacing w:line="276" w:lineRule="auto"/>
        <w:jc w:val="center"/>
        <w:rPr>
          <w:rFonts w:ascii="Arial" w:hAnsi="Arial" w:cs="Arial"/>
          <w:b/>
        </w:rPr>
      </w:pPr>
      <w:r w:rsidRPr="001C4006">
        <w:rPr>
          <w:rFonts w:ascii="Arial" w:hAnsi="Arial" w:cs="Arial"/>
          <w:b/>
        </w:rPr>
        <w:lastRenderedPageBreak/>
        <w:t>ÍNDICE</w:t>
      </w:r>
    </w:p>
    <w:p w14:paraId="1A959173" w14:textId="77777777" w:rsidR="00F408D0" w:rsidRPr="001C4006" w:rsidRDefault="00F408D0" w:rsidP="001C4006">
      <w:pPr>
        <w:spacing w:line="276" w:lineRule="auto"/>
        <w:jc w:val="center"/>
        <w:rPr>
          <w:rFonts w:ascii="Arial" w:hAnsi="Arial" w:cs="Arial"/>
          <w:b/>
        </w:rPr>
      </w:pPr>
    </w:p>
    <w:p w14:paraId="76F9AA69" w14:textId="77777777" w:rsidR="00F408D0" w:rsidRPr="001C4006" w:rsidRDefault="00F408D0" w:rsidP="001C4006">
      <w:pPr>
        <w:spacing w:line="276" w:lineRule="auto"/>
        <w:rPr>
          <w:rFonts w:ascii="Arial" w:hAnsi="Arial" w:cs="Arial"/>
          <w:b/>
        </w:rPr>
      </w:pPr>
    </w:p>
    <w:p w14:paraId="630B82D7" w14:textId="77777777" w:rsidR="00F408D0" w:rsidRPr="001C4006" w:rsidRDefault="00F408D0" w:rsidP="001D530D">
      <w:pPr>
        <w:spacing w:before="240" w:line="720" w:lineRule="auto"/>
        <w:rPr>
          <w:rFonts w:ascii="Arial" w:hAnsi="Arial" w:cs="Arial"/>
          <w:b/>
        </w:rPr>
      </w:pPr>
      <w:r w:rsidRPr="001C4006">
        <w:rPr>
          <w:rFonts w:ascii="Arial" w:hAnsi="Arial" w:cs="Arial"/>
          <w:b/>
        </w:rPr>
        <w:t>INTRODUCCIÓN</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4BA76652" w14:textId="77777777" w:rsidR="00F408D0" w:rsidRPr="001C4006" w:rsidRDefault="00F408D0" w:rsidP="001D530D">
      <w:pPr>
        <w:spacing w:before="240" w:line="720" w:lineRule="auto"/>
        <w:rPr>
          <w:rFonts w:ascii="Arial" w:hAnsi="Arial" w:cs="Arial"/>
          <w:b/>
        </w:rPr>
      </w:pPr>
      <w:r w:rsidRPr="001C4006">
        <w:rPr>
          <w:rFonts w:ascii="Arial" w:hAnsi="Arial" w:cs="Arial"/>
          <w:b/>
        </w:rPr>
        <w:t>OBJETIVOS</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700D2710" w14:textId="77777777" w:rsidR="00F408D0" w:rsidRPr="001C4006" w:rsidRDefault="00F408D0" w:rsidP="001D530D">
      <w:pPr>
        <w:spacing w:before="240" w:line="720" w:lineRule="auto"/>
        <w:rPr>
          <w:rFonts w:ascii="Arial" w:hAnsi="Arial" w:cs="Arial"/>
          <w:b/>
        </w:rPr>
      </w:pPr>
      <w:r w:rsidRPr="001C4006">
        <w:rPr>
          <w:rFonts w:ascii="Arial" w:hAnsi="Arial" w:cs="Arial"/>
          <w:b/>
        </w:rPr>
        <w:t xml:space="preserve">ALCANCE DE LA ACTIVIDAD </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43A07165" w14:textId="77777777" w:rsidR="00F408D0" w:rsidRPr="001C4006" w:rsidRDefault="00F408D0" w:rsidP="001D530D">
      <w:pPr>
        <w:spacing w:before="240" w:line="720" w:lineRule="auto"/>
        <w:rPr>
          <w:rFonts w:ascii="Arial" w:hAnsi="Arial" w:cs="Arial"/>
          <w:b/>
        </w:rPr>
      </w:pPr>
      <w:r w:rsidRPr="001C4006">
        <w:rPr>
          <w:rFonts w:ascii="Arial" w:hAnsi="Arial" w:cs="Arial"/>
          <w:b/>
        </w:rPr>
        <w:t xml:space="preserve">RESULTADO DE LA ACTIVIDAD </w:t>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r>
      <w:r w:rsidRPr="001C4006">
        <w:rPr>
          <w:rFonts w:ascii="Arial" w:hAnsi="Arial" w:cs="Arial"/>
          <w:b/>
        </w:rPr>
        <w:tab/>
        <w:t>1</w:t>
      </w:r>
    </w:p>
    <w:p w14:paraId="7D2B0EC6" w14:textId="77777777" w:rsidR="00F408D0" w:rsidRDefault="00D051F6" w:rsidP="001D530D">
      <w:pPr>
        <w:pStyle w:val="Default"/>
        <w:spacing w:before="240" w:line="720" w:lineRule="auto"/>
        <w:rPr>
          <w:b/>
          <w:sz w:val="22"/>
          <w:szCs w:val="22"/>
        </w:rPr>
      </w:pPr>
      <w:r w:rsidRPr="001C4006">
        <w:rPr>
          <w:b/>
          <w:bCs/>
          <w:color w:val="auto"/>
          <w:sz w:val="22"/>
          <w:szCs w:val="22"/>
        </w:rPr>
        <w:t>COMPROMISO ADQUIRIDO POR LOS RESPONSABLES</w:t>
      </w:r>
      <w:r w:rsidR="00D4585B">
        <w:rPr>
          <w:b/>
          <w:bCs/>
          <w:color w:val="auto"/>
          <w:sz w:val="22"/>
          <w:szCs w:val="22"/>
        </w:rPr>
        <w:tab/>
      </w:r>
      <w:r w:rsidR="00D4585B">
        <w:rPr>
          <w:b/>
          <w:bCs/>
          <w:color w:val="auto"/>
          <w:sz w:val="22"/>
          <w:szCs w:val="22"/>
        </w:rPr>
        <w:tab/>
      </w:r>
      <w:r w:rsidR="00F408D0" w:rsidRPr="001C4006">
        <w:rPr>
          <w:b/>
          <w:sz w:val="22"/>
          <w:szCs w:val="22"/>
        </w:rPr>
        <w:tab/>
      </w:r>
      <w:r w:rsidR="00B55BD1" w:rsidRPr="001C4006">
        <w:rPr>
          <w:b/>
          <w:sz w:val="22"/>
          <w:szCs w:val="22"/>
        </w:rPr>
        <w:t>2</w:t>
      </w:r>
    </w:p>
    <w:p w14:paraId="77E2AF06" w14:textId="77777777" w:rsidR="00F408D0" w:rsidRPr="001C4006" w:rsidRDefault="00F408D0" w:rsidP="001C4006">
      <w:pPr>
        <w:spacing w:line="276" w:lineRule="auto"/>
        <w:jc w:val="center"/>
        <w:rPr>
          <w:rFonts w:ascii="Arial" w:hAnsi="Arial" w:cs="Arial"/>
          <w:b/>
        </w:rPr>
      </w:pPr>
    </w:p>
    <w:p w14:paraId="4E616500" w14:textId="77777777" w:rsidR="00F408D0" w:rsidRPr="001C4006" w:rsidRDefault="00F408D0" w:rsidP="001C4006">
      <w:pPr>
        <w:spacing w:line="276" w:lineRule="auto"/>
        <w:jc w:val="center"/>
        <w:rPr>
          <w:rFonts w:ascii="Arial" w:hAnsi="Arial" w:cs="Arial"/>
          <w:b/>
        </w:rPr>
      </w:pPr>
    </w:p>
    <w:p w14:paraId="096C9987"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64A926E"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15E05D41"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5B66518A"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F530D8B"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303B9BB6"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9D165A9"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1360EB6"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41DF41F2"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CF1B50F"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4FBBD99D"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4983BB7"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0F37D9F6"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6CB17D38"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701DB8CA"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3F470981" w14:textId="77777777" w:rsidR="00F408D0" w:rsidRPr="001C4006" w:rsidRDefault="00F408D0" w:rsidP="001C4006">
      <w:pPr>
        <w:autoSpaceDE w:val="0"/>
        <w:autoSpaceDN w:val="0"/>
        <w:adjustRightInd w:val="0"/>
        <w:spacing w:after="0" w:line="276" w:lineRule="auto"/>
        <w:jc w:val="both"/>
        <w:rPr>
          <w:rFonts w:ascii="Arial" w:hAnsi="Arial" w:cs="Arial"/>
          <w:b/>
        </w:rPr>
      </w:pPr>
    </w:p>
    <w:p w14:paraId="234477E6" w14:textId="77777777" w:rsidR="00F408D0" w:rsidRPr="001C4006" w:rsidRDefault="00F408D0" w:rsidP="001C4006">
      <w:pPr>
        <w:autoSpaceDE w:val="0"/>
        <w:autoSpaceDN w:val="0"/>
        <w:adjustRightInd w:val="0"/>
        <w:spacing w:after="0" w:line="276" w:lineRule="auto"/>
        <w:jc w:val="both"/>
        <w:rPr>
          <w:rFonts w:ascii="Arial" w:hAnsi="Arial" w:cs="Arial"/>
          <w:b/>
        </w:rPr>
        <w:sectPr w:rsidR="00F408D0" w:rsidRPr="001C4006" w:rsidSect="009F5F67">
          <w:footerReference w:type="default" r:id="rId8"/>
          <w:pgSz w:w="12240" w:h="15840" w:code="1"/>
          <w:pgMar w:top="1418" w:right="1418" w:bottom="1418" w:left="1701" w:header="709" w:footer="709" w:gutter="0"/>
          <w:cols w:space="708"/>
          <w:docGrid w:linePitch="360"/>
        </w:sectPr>
      </w:pPr>
    </w:p>
    <w:p w14:paraId="14B88AD3" w14:textId="77777777" w:rsidR="00000D2E" w:rsidRDefault="00000D2E" w:rsidP="00061507">
      <w:pPr>
        <w:autoSpaceDE w:val="0"/>
        <w:autoSpaceDN w:val="0"/>
        <w:adjustRightInd w:val="0"/>
        <w:spacing w:after="0" w:line="240" w:lineRule="auto"/>
        <w:jc w:val="both"/>
        <w:rPr>
          <w:rFonts w:ascii="Arial" w:hAnsi="Arial" w:cs="Arial"/>
          <w:b/>
        </w:rPr>
      </w:pPr>
      <w:r w:rsidRPr="001C4006">
        <w:rPr>
          <w:rFonts w:ascii="Arial" w:hAnsi="Arial" w:cs="Arial"/>
          <w:b/>
        </w:rPr>
        <w:lastRenderedPageBreak/>
        <w:t>INTRODUCCIÓN:</w:t>
      </w:r>
    </w:p>
    <w:p w14:paraId="06B27315" w14:textId="77777777" w:rsidR="00000D2E" w:rsidRPr="001C4006" w:rsidRDefault="00000D2E" w:rsidP="00061507">
      <w:pPr>
        <w:pStyle w:val="Sinespaciado"/>
        <w:jc w:val="both"/>
        <w:rPr>
          <w:rFonts w:ascii="Arial" w:hAnsi="Arial" w:cs="Arial"/>
          <w:sz w:val="22"/>
          <w:szCs w:val="22"/>
        </w:rPr>
      </w:pPr>
      <w:r w:rsidRPr="001C4006">
        <w:rPr>
          <w:rFonts w:ascii="Arial" w:hAnsi="Arial" w:cs="Arial"/>
          <w:sz w:val="22"/>
          <w:szCs w:val="22"/>
        </w:rPr>
        <w:t>De conformidad c</w:t>
      </w:r>
      <w:r w:rsidR="00DC33C6" w:rsidRPr="001C4006">
        <w:rPr>
          <w:rFonts w:ascii="Arial" w:hAnsi="Arial" w:cs="Arial"/>
          <w:sz w:val="22"/>
          <w:szCs w:val="22"/>
        </w:rPr>
        <w:t>on el nombramiento de auditoría</w:t>
      </w:r>
      <w:r w:rsidR="004944E4" w:rsidRPr="001C4006">
        <w:rPr>
          <w:rFonts w:ascii="Arial" w:hAnsi="Arial" w:cs="Arial"/>
          <w:sz w:val="22"/>
          <w:szCs w:val="22"/>
        </w:rPr>
        <w:t xml:space="preserve"> </w:t>
      </w:r>
      <w:r w:rsidR="00FC7A08" w:rsidRPr="001C4006">
        <w:rPr>
          <w:rFonts w:ascii="Arial" w:hAnsi="Arial" w:cs="Arial"/>
          <w:sz w:val="22"/>
          <w:szCs w:val="22"/>
        </w:rPr>
        <w:t>O-DIDAI</w:t>
      </w:r>
      <w:r w:rsidR="002100CE">
        <w:rPr>
          <w:rFonts w:ascii="Arial" w:hAnsi="Arial" w:cs="Arial"/>
          <w:sz w:val="22"/>
          <w:szCs w:val="22"/>
        </w:rPr>
        <w:t>/SUB</w:t>
      </w:r>
      <w:r w:rsidR="00DC33C6" w:rsidRPr="001C4006">
        <w:rPr>
          <w:rFonts w:ascii="Arial" w:hAnsi="Arial" w:cs="Arial"/>
          <w:sz w:val="22"/>
          <w:szCs w:val="22"/>
        </w:rPr>
        <w:t>-</w:t>
      </w:r>
      <w:r w:rsidR="002100CE">
        <w:rPr>
          <w:rFonts w:ascii="Arial" w:hAnsi="Arial" w:cs="Arial"/>
          <w:sz w:val="22"/>
          <w:szCs w:val="22"/>
        </w:rPr>
        <w:t>2</w:t>
      </w:r>
      <w:r w:rsidR="00A274AC">
        <w:rPr>
          <w:rFonts w:ascii="Arial" w:hAnsi="Arial" w:cs="Arial"/>
          <w:sz w:val="22"/>
          <w:szCs w:val="22"/>
        </w:rPr>
        <w:t>51</w:t>
      </w:r>
      <w:r w:rsidR="00DC33C6" w:rsidRPr="001C4006">
        <w:rPr>
          <w:rFonts w:ascii="Arial" w:hAnsi="Arial" w:cs="Arial"/>
          <w:sz w:val="22"/>
          <w:szCs w:val="22"/>
        </w:rPr>
        <w:t>-2022</w:t>
      </w:r>
      <w:r w:rsidRPr="001C4006">
        <w:rPr>
          <w:rFonts w:ascii="Arial" w:hAnsi="Arial" w:cs="Arial"/>
          <w:sz w:val="22"/>
          <w:szCs w:val="22"/>
        </w:rPr>
        <w:t xml:space="preserve">, de fecha </w:t>
      </w:r>
      <w:r w:rsidR="00A274AC">
        <w:rPr>
          <w:rFonts w:ascii="Arial" w:hAnsi="Arial" w:cs="Arial"/>
          <w:sz w:val="22"/>
          <w:szCs w:val="22"/>
        </w:rPr>
        <w:t>24</w:t>
      </w:r>
      <w:r w:rsidRPr="001C4006">
        <w:rPr>
          <w:rFonts w:ascii="Arial" w:hAnsi="Arial" w:cs="Arial"/>
          <w:sz w:val="22"/>
          <w:szCs w:val="22"/>
        </w:rPr>
        <w:t xml:space="preserve"> de </w:t>
      </w:r>
      <w:r w:rsidR="002100CE">
        <w:rPr>
          <w:rFonts w:ascii="Arial" w:hAnsi="Arial" w:cs="Arial"/>
          <w:sz w:val="22"/>
          <w:szCs w:val="22"/>
        </w:rPr>
        <w:t xml:space="preserve">noviembre de </w:t>
      </w:r>
      <w:r w:rsidRPr="001C4006">
        <w:rPr>
          <w:rFonts w:ascii="Arial" w:hAnsi="Arial" w:cs="Arial"/>
          <w:sz w:val="22"/>
          <w:szCs w:val="22"/>
        </w:rPr>
        <w:t>202</w:t>
      </w:r>
      <w:r w:rsidR="00DC33C6" w:rsidRPr="001C4006">
        <w:rPr>
          <w:rFonts w:ascii="Arial" w:hAnsi="Arial" w:cs="Arial"/>
          <w:sz w:val="22"/>
          <w:szCs w:val="22"/>
        </w:rPr>
        <w:t>2</w:t>
      </w:r>
      <w:r w:rsidRPr="001C4006">
        <w:rPr>
          <w:rFonts w:ascii="Arial" w:hAnsi="Arial" w:cs="Arial"/>
          <w:sz w:val="22"/>
          <w:szCs w:val="22"/>
        </w:rPr>
        <w:t xml:space="preserve">; </w:t>
      </w:r>
      <w:r w:rsidR="00325366" w:rsidRPr="001C4006">
        <w:rPr>
          <w:rFonts w:ascii="Arial" w:hAnsi="Arial" w:cs="Arial"/>
          <w:color w:val="000000"/>
          <w:spacing w:val="1"/>
          <w:sz w:val="22"/>
          <w:szCs w:val="22"/>
        </w:rPr>
        <w:t xml:space="preserve">fui nombrado para realizar </w:t>
      </w:r>
      <w:r w:rsidR="002100CE">
        <w:rPr>
          <w:rFonts w:ascii="Arial" w:hAnsi="Arial" w:cs="Arial"/>
          <w:color w:val="000000"/>
          <w:spacing w:val="1"/>
          <w:sz w:val="22"/>
          <w:szCs w:val="22"/>
        </w:rPr>
        <w:t xml:space="preserve">consejo o consultoría de </w:t>
      </w:r>
      <w:r w:rsidR="004944E4" w:rsidRPr="001C4006">
        <w:rPr>
          <w:rFonts w:ascii="Arial" w:hAnsi="Arial" w:cs="Arial"/>
          <w:color w:val="000000"/>
          <w:spacing w:val="1"/>
          <w:sz w:val="22"/>
          <w:szCs w:val="22"/>
        </w:rPr>
        <w:t>primer seguimiento a</w:t>
      </w:r>
      <w:r w:rsidR="002100CE">
        <w:rPr>
          <w:rFonts w:ascii="Arial" w:hAnsi="Arial" w:cs="Arial"/>
          <w:color w:val="000000"/>
          <w:spacing w:val="1"/>
          <w:sz w:val="22"/>
          <w:szCs w:val="22"/>
        </w:rPr>
        <w:t xml:space="preserve"> </w:t>
      </w:r>
      <w:r w:rsidR="004944E4" w:rsidRPr="001C4006">
        <w:rPr>
          <w:rFonts w:ascii="Arial" w:hAnsi="Arial" w:cs="Arial"/>
          <w:color w:val="000000"/>
          <w:spacing w:val="1"/>
          <w:sz w:val="22"/>
          <w:szCs w:val="22"/>
        </w:rPr>
        <w:t>l</w:t>
      </w:r>
      <w:r w:rsidR="002100CE">
        <w:rPr>
          <w:rFonts w:ascii="Arial" w:hAnsi="Arial" w:cs="Arial"/>
          <w:color w:val="000000"/>
          <w:spacing w:val="1"/>
          <w:sz w:val="22"/>
          <w:szCs w:val="22"/>
        </w:rPr>
        <w:t>as recomendaciones emitidas por la Dirección de Auditoría Interna en</w:t>
      </w:r>
      <w:r w:rsidR="004944E4" w:rsidRPr="001C4006">
        <w:rPr>
          <w:rFonts w:ascii="Arial" w:hAnsi="Arial" w:cs="Arial"/>
          <w:color w:val="000000"/>
          <w:spacing w:val="1"/>
          <w:sz w:val="22"/>
          <w:szCs w:val="22"/>
        </w:rPr>
        <w:t xml:space="preserve"> </w:t>
      </w:r>
      <w:r w:rsidR="0022003F">
        <w:rPr>
          <w:rFonts w:ascii="Arial" w:hAnsi="Arial" w:cs="Arial"/>
          <w:color w:val="000000"/>
          <w:spacing w:val="1"/>
          <w:sz w:val="22"/>
          <w:szCs w:val="22"/>
        </w:rPr>
        <w:t xml:space="preserve">el </w:t>
      </w:r>
      <w:r w:rsidR="004D3CF5" w:rsidRPr="001C4006">
        <w:rPr>
          <w:rFonts w:ascii="Arial" w:hAnsi="Arial" w:cs="Arial"/>
          <w:color w:val="000000"/>
          <w:spacing w:val="1"/>
          <w:sz w:val="22"/>
          <w:szCs w:val="22"/>
        </w:rPr>
        <w:t xml:space="preserve">informe </w:t>
      </w:r>
      <w:r w:rsidR="0057633D">
        <w:rPr>
          <w:rFonts w:ascii="Arial" w:hAnsi="Arial" w:cs="Arial"/>
          <w:color w:val="000000"/>
          <w:spacing w:val="1"/>
          <w:sz w:val="22"/>
          <w:szCs w:val="22"/>
        </w:rPr>
        <w:t>de auditoría CAI:0005</w:t>
      </w:r>
      <w:r w:rsidR="00A274AC">
        <w:rPr>
          <w:rFonts w:ascii="Arial" w:hAnsi="Arial" w:cs="Arial"/>
          <w:color w:val="000000"/>
          <w:spacing w:val="1"/>
          <w:sz w:val="22"/>
          <w:szCs w:val="22"/>
        </w:rPr>
        <w:t>6</w:t>
      </w:r>
      <w:r w:rsidR="0057633D">
        <w:rPr>
          <w:rFonts w:ascii="Arial" w:hAnsi="Arial" w:cs="Arial"/>
          <w:color w:val="000000"/>
          <w:spacing w:val="1"/>
          <w:sz w:val="22"/>
          <w:szCs w:val="22"/>
        </w:rPr>
        <w:t xml:space="preserve">, respecto a la Auditoría de cumplimiento por el periodo del 01 de enero al 31 de </w:t>
      </w:r>
      <w:r w:rsidR="00C40E01">
        <w:rPr>
          <w:rFonts w:ascii="Arial" w:hAnsi="Arial" w:cs="Arial"/>
          <w:color w:val="000000"/>
          <w:spacing w:val="1"/>
          <w:sz w:val="22"/>
          <w:szCs w:val="22"/>
        </w:rPr>
        <w:t xml:space="preserve">julio </w:t>
      </w:r>
      <w:r w:rsidR="0057633D">
        <w:rPr>
          <w:rFonts w:ascii="Arial" w:hAnsi="Arial" w:cs="Arial"/>
          <w:color w:val="000000"/>
          <w:spacing w:val="1"/>
          <w:sz w:val="22"/>
          <w:szCs w:val="22"/>
        </w:rPr>
        <w:t xml:space="preserve">de 2022, verificación de la normativa aplicable a los movimientos administrativos y bloqueo de salarios, practicada en la </w:t>
      </w:r>
      <w:r w:rsidR="00325366" w:rsidRPr="001C4006">
        <w:rPr>
          <w:rFonts w:ascii="Arial" w:hAnsi="Arial" w:cs="Arial"/>
          <w:color w:val="000000"/>
          <w:spacing w:val="1"/>
          <w:sz w:val="22"/>
          <w:szCs w:val="22"/>
        </w:rPr>
        <w:t xml:space="preserve">Dirección </w:t>
      </w:r>
      <w:r w:rsidR="00422783" w:rsidRPr="001C4006">
        <w:rPr>
          <w:rFonts w:ascii="Arial" w:hAnsi="Arial" w:cs="Arial"/>
          <w:color w:val="000000"/>
          <w:spacing w:val="1"/>
          <w:sz w:val="22"/>
          <w:szCs w:val="22"/>
        </w:rPr>
        <w:t xml:space="preserve">Departamental de </w:t>
      </w:r>
      <w:r w:rsidR="00325366" w:rsidRPr="001C4006">
        <w:rPr>
          <w:rFonts w:ascii="Arial" w:hAnsi="Arial" w:cs="Arial"/>
          <w:color w:val="000000"/>
          <w:spacing w:val="1"/>
          <w:sz w:val="22"/>
          <w:szCs w:val="22"/>
        </w:rPr>
        <w:t>Educación</w:t>
      </w:r>
      <w:r w:rsidR="0057633D">
        <w:rPr>
          <w:rFonts w:ascii="Arial" w:hAnsi="Arial" w:cs="Arial"/>
          <w:color w:val="000000"/>
          <w:spacing w:val="1"/>
          <w:sz w:val="22"/>
          <w:szCs w:val="22"/>
        </w:rPr>
        <w:t xml:space="preserve"> </w:t>
      </w:r>
      <w:r w:rsidR="00A274AC">
        <w:rPr>
          <w:rFonts w:ascii="Arial" w:hAnsi="Arial" w:cs="Arial"/>
          <w:color w:val="000000"/>
          <w:spacing w:val="1"/>
          <w:sz w:val="22"/>
          <w:szCs w:val="22"/>
        </w:rPr>
        <w:t>Guatemala Oriente</w:t>
      </w:r>
      <w:r w:rsidR="00325366" w:rsidRPr="001C4006">
        <w:rPr>
          <w:rFonts w:ascii="Arial" w:hAnsi="Arial" w:cs="Arial"/>
          <w:color w:val="000000"/>
          <w:spacing w:val="1"/>
          <w:sz w:val="22"/>
          <w:szCs w:val="22"/>
        </w:rPr>
        <w:t>.</w:t>
      </w:r>
      <w:r w:rsidR="006D1F6E" w:rsidRPr="001C4006">
        <w:rPr>
          <w:rFonts w:ascii="Arial" w:hAnsi="Arial" w:cs="Arial"/>
          <w:color w:val="000000"/>
          <w:spacing w:val="1"/>
          <w:sz w:val="22"/>
          <w:szCs w:val="22"/>
        </w:rPr>
        <w:t xml:space="preserve"> </w:t>
      </w:r>
    </w:p>
    <w:p w14:paraId="06F5A979" w14:textId="77777777" w:rsidR="00280F0D" w:rsidRDefault="001956BD" w:rsidP="00061507">
      <w:pPr>
        <w:spacing w:after="0" w:line="240" w:lineRule="auto"/>
        <w:jc w:val="both"/>
        <w:rPr>
          <w:rFonts w:ascii="Arial" w:hAnsi="Arial" w:cs="Arial"/>
          <w:color w:val="000000"/>
          <w:spacing w:val="1"/>
        </w:rPr>
      </w:pPr>
      <w:r w:rsidRPr="001C4006">
        <w:rPr>
          <w:rFonts w:ascii="Arial" w:hAnsi="Arial" w:cs="Arial"/>
          <w:color w:val="000000"/>
          <w:spacing w:val="1"/>
        </w:rPr>
        <w:t xml:space="preserve"> </w:t>
      </w:r>
    </w:p>
    <w:p w14:paraId="19734D51" w14:textId="77777777" w:rsidR="00061507" w:rsidRPr="001C4006" w:rsidRDefault="00061507" w:rsidP="00061507">
      <w:pPr>
        <w:spacing w:after="0" w:line="240" w:lineRule="auto"/>
        <w:jc w:val="both"/>
        <w:rPr>
          <w:rFonts w:ascii="Arial" w:hAnsi="Arial" w:cs="Arial"/>
          <w:color w:val="000000"/>
          <w:spacing w:val="1"/>
        </w:rPr>
      </w:pPr>
    </w:p>
    <w:p w14:paraId="7769E567" w14:textId="77777777" w:rsidR="00000D2E" w:rsidRPr="001C4006" w:rsidRDefault="00000D2E" w:rsidP="00061507">
      <w:pPr>
        <w:spacing w:after="0" w:line="240" w:lineRule="auto"/>
        <w:jc w:val="both"/>
        <w:rPr>
          <w:rFonts w:ascii="Arial" w:hAnsi="Arial" w:cs="Arial"/>
          <w:b/>
        </w:rPr>
      </w:pPr>
      <w:r w:rsidRPr="001C4006">
        <w:rPr>
          <w:rFonts w:ascii="Arial" w:hAnsi="Arial" w:cs="Arial"/>
          <w:b/>
        </w:rPr>
        <w:t>OBJETIVOS</w:t>
      </w:r>
    </w:p>
    <w:p w14:paraId="34929D79" w14:textId="77777777" w:rsidR="0011410B" w:rsidRPr="001C4006" w:rsidRDefault="0011410B" w:rsidP="00061507">
      <w:pPr>
        <w:spacing w:after="0" w:line="240" w:lineRule="auto"/>
        <w:jc w:val="both"/>
        <w:rPr>
          <w:rFonts w:ascii="Arial" w:hAnsi="Arial" w:cs="Arial"/>
          <w:b/>
        </w:rPr>
      </w:pPr>
    </w:p>
    <w:p w14:paraId="77B00AF0" w14:textId="77777777" w:rsidR="00000D2E" w:rsidRDefault="00000D2E" w:rsidP="00061507">
      <w:pPr>
        <w:spacing w:after="0" w:line="240" w:lineRule="auto"/>
        <w:jc w:val="both"/>
        <w:rPr>
          <w:rFonts w:ascii="Arial" w:hAnsi="Arial" w:cs="Arial"/>
          <w:b/>
        </w:rPr>
      </w:pPr>
      <w:r w:rsidRPr="001C4006">
        <w:rPr>
          <w:rFonts w:ascii="Arial" w:hAnsi="Arial" w:cs="Arial"/>
          <w:b/>
        </w:rPr>
        <w:t>GENERAL:</w:t>
      </w:r>
    </w:p>
    <w:p w14:paraId="37A08D2D" w14:textId="77777777" w:rsidR="00FF5B8B" w:rsidRPr="001C4006" w:rsidRDefault="00115FD3" w:rsidP="00061507">
      <w:pPr>
        <w:spacing w:after="0" w:line="240" w:lineRule="auto"/>
        <w:jc w:val="both"/>
        <w:rPr>
          <w:rFonts w:ascii="Arial" w:hAnsi="Arial" w:cs="Arial"/>
        </w:rPr>
      </w:pPr>
      <w:r w:rsidRPr="001C4006">
        <w:rPr>
          <w:rFonts w:ascii="Arial" w:hAnsi="Arial" w:cs="Arial"/>
        </w:rPr>
        <w:t xml:space="preserve">Realizar </w:t>
      </w:r>
      <w:r w:rsidR="000C7252" w:rsidRPr="001C4006">
        <w:rPr>
          <w:rFonts w:ascii="Arial" w:hAnsi="Arial" w:cs="Arial"/>
        </w:rPr>
        <w:t xml:space="preserve">primer </w:t>
      </w:r>
      <w:r w:rsidR="00FF5B8B" w:rsidRPr="001C4006">
        <w:rPr>
          <w:rFonts w:ascii="Arial" w:hAnsi="Arial" w:cs="Arial"/>
        </w:rPr>
        <w:t>seguimiento a</w:t>
      </w:r>
      <w:r w:rsidRPr="001C4006">
        <w:rPr>
          <w:rFonts w:ascii="Arial" w:hAnsi="Arial" w:cs="Arial"/>
        </w:rPr>
        <w:t xml:space="preserve"> las recomendaciones </w:t>
      </w:r>
      <w:r w:rsidR="004D3CF5" w:rsidRPr="001C4006">
        <w:rPr>
          <w:rFonts w:ascii="Arial" w:hAnsi="Arial" w:cs="Arial"/>
        </w:rPr>
        <w:t xml:space="preserve">emitidas </w:t>
      </w:r>
      <w:r w:rsidR="004D3CF5" w:rsidRPr="001C4006">
        <w:rPr>
          <w:rFonts w:ascii="Arial" w:hAnsi="Arial" w:cs="Arial"/>
          <w:color w:val="000000"/>
          <w:spacing w:val="1"/>
        </w:rPr>
        <w:t xml:space="preserve">por la </w:t>
      </w:r>
      <w:r w:rsidR="005C59C5" w:rsidRPr="001C4006">
        <w:rPr>
          <w:rFonts w:ascii="Arial" w:hAnsi="Arial" w:cs="Arial"/>
          <w:color w:val="000000"/>
          <w:spacing w:val="1"/>
        </w:rPr>
        <w:t>Dirección de Auditoría Interna.</w:t>
      </w:r>
    </w:p>
    <w:p w14:paraId="2554D815" w14:textId="77777777" w:rsidR="00FF5B8B" w:rsidRPr="001C4006" w:rsidRDefault="00FF5B8B" w:rsidP="00061507">
      <w:pPr>
        <w:spacing w:after="0" w:line="240" w:lineRule="auto"/>
        <w:jc w:val="both"/>
        <w:rPr>
          <w:rFonts w:ascii="Arial" w:hAnsi="Arial" w:cs="Arial"/>
          <w:b/>
        </w:rPr>
      </w:pPr>
    </w:p>
    <w:p w14:paraId="42F26436" w14:textId="77777777" w:rsidR="00000D2E" w:rsidRDefault="00000D2E" w:rsidP="00061507">
      <w:pPr>
        <w:spacing w:after="0" w:line="240" w:lineRule="auto"/>
        <w:jc w:val="both"/>
        <w:rPr>
          <w:rFonts w:ascii="Arial" w:hAnsi="Arial" w:cs="Arial"/>
          <w:b/>
        </w:rPr>
      </w:pPr>
      <w:r w:rsidRPr="001C4006">
        <w:rPr>
          <w:rFonts w:ascii="Arial" w:hAnsi="Arial" w:cs="Arial"/>
          <w:b/>
        </w:rPr>
        <w:t>ESPEC</w:t>
      </w:r>
      <w:r w:rsidR="00D6174F" w:rsidRPr="001C4006">
        <w:rPr>
          <w:rFonts w:ascii="Arial" w:hAnsi="Arial" w:cs="Arial"/>
          <w:b/>
        </w:rPr>
        <w:t>Í</w:t>
      </w:r>
      <w:r w:rsidRPr="001C4006">
        <w:rPr>
          <w:rFonts w:ascii="Arial" w:hAnsi="Arial" w:cs="Arial"/>
          <w:b/>
        </w:rPr>
        <w:t>FICO:</w:t>
      </w:r>
    </w:p>
    <w:p w14:paraId="67FB4980" w14:textId="77777777" w:rsidR="00FF5B8B" w:rsidRPr="001C4006" w:rsidRDefault="00FF5B8B" w:rsidP="00061507">
      <w:pPr>
        <w:spacing w:after="0" w:line="240" w:lineRule="auto"/>
        <w:jc w:val="both"/>
        <w:rPr>
          <w:rFonts w:ascii="Arial" w:hAnsi="Arial" w:cs="Arial"/>
        </w:rPr>
      </w:pPr>
      <w:r w:rsidRPr="001C4006">
        <w:rPr>
          <w:rFonts w:ascii="Arial" w:hAnsi="Arial" w:cs="Arial"/>
        </w:rPr>
        <w:t>Verificar si existen recomendaciones implementadas, en proceso e incumplidas.</w:t>
      </w:r>
    </w:p>
    <w:p w14:paraId="2E3FA432" w14:textId="77777777" w:rsidR="00E51494" w:rsidRDefault="00E51494" w:rsidP="00061507">
      <w:pPr>
        <w:pStyle w:val="Prrafodelista"/>
        <w:ind w:left="720"/>
        <w:jc w:val="both"/>
        <w:rPr>
          <w:rFonts w:ascii="Arial" w:hAnsi="Arial" w:cs="Arial"/>
          <w:sz w:val="22"/>
          <w:szCs w:val="22"/>
        </w:rPr>
      </w:pPr>
    </w:p>
    <w:p w14:paraId="5A8ACCD5" w14:textId="77777777" w:rsidR="00061507" w:rsidRDefault="00061507" w:rsidP="00061507">
      <w:pPr>
        <w:pStyle w:val="Prrafodelista"/>
        <w:ind w:left="720"/>
        <w:jc w:val="both"/>
        <w:rPr>
          <w:rFonts w:ascii="Arial" w:hAnsi="Arial" w:cs="Arial"/>
          <w:sz w:val="22"/>
          <w:szCs w:val="22"/>
        </w:rPr>
      </w:pPr>
    </w:p>
    <w:p w14:paraId="19E0E9D6" w14:textId="77777777" w:rsidR="00EC3DAA" w:rsidRDefault="00000D2E" w:rsidP="00061507">
      <w:pPr>
        <w:spacing w:after="0" w:line="240" w:lineRule="auto"/>
        <w:jc w:val="both"/>
        <w:rPr>
          <w:rFonts w:ascii="Arial" w:hAnsi="Arial" w:cs="Arial"/>
          <w:b/>
        </w:rPr>
      </w:pPr>
      <w:r w:rsidRPr="001C4006">
        <w:rPr>
          <w:rFonts w:ascii="Arial" w:hAnsi="Arial" w:cs="Arial"/>
          <w:b/>
        </w:rPr>
        <w:t>ALCANCE DE LA ACTIVIDAD</w:t>
      </w:r>
    </w:p>
    <w:p w14:paraId="64778424" w14:textId="77777777" w:rsidR="005C59C5" w:rsidRPr="001C4006" w:rsidRDefault="00FF5B8B" w:rsidP="00061507">
      <w:pPr>
        <w:spacing w:after="0" w:line="240" w:lineRule="auto"/>
        <w:jc w:val="both"/>
        <w:rPr>
          <w:rFonts w:ascii="Arial" w:hAnsi="Arial" w:cs="Arial"/>
        </w:rPr>
      </w:pPr>
      <w:r w:rsidRPr="001C4006">
        <w:rPr>
          <w:rFonts w:ascii="Arial" w:hAnsi="Arial" w:cs="Arial"/>
        </w:rPr>
        <w:t xml:space="preserve">Se efectuó </w:t>
      </w:r>
      <w:r w:rsidR="000C7252" w:rsidRPr="001C4006">
        <w:rPr>
          <w:rFonts w:ascii="Arial" w:hAnsi="Arial" w:cs="Arial"/>
        </w:rPr>
        <w:t xml:space="preserve">primer </w:t>
      </w:r>
      <w:r w:rsidRPr="001C4006">
        <w:rPr>
          <w:rFonts w:ascii="Arial" w:hAnsi="Arial" w:cs="Arial"/>
        </w:rPr>
        <w:t xml:space="preserve">seguimiento </w:t>
      </w:r>
      <w:r w:rsidR="0056344F" w:rsidRPr="001C4006">
        <w:rPr>
          <w:rFonts w:ascii="Arial" w:hAnsi="Arial" w:cs="Arial"/>
        </w:rPr>
        <w:t xml:space="preserve">a </w:t>
      </w:r>
      <w:r w:rsidR="0057633D">
        <w:rPr>
          <w:rFonts w:ascii="Arial" w:hAnsi="Arial" w:cs="Arial"/>
        </w:rPr>
        <w:t xml:space="preserve">tres </w:t>
      </w:r>
      <w:r w:rsidRPr="001C4006">
        <w:rPr>
          <w:rFonts w:ascii="Arial" w:hAnsi="Arial" w:cs="Arial"/>
        </w:rPr>
        <w:t>recomendaci</w:t>
      </w:r>
      <w:r w:rsidR="00991D06" w:rsidRPr="001C4006">
        <w:rPr>
          <w:rFonts w:ascii="Arial" w:hAnsi="Arial" w:cs="Arial"/>
        </w:rPr>
        <w:t xml:space="preserve">ones </w:t>
      </w:r>
      <w:r w:rsidR="00776801" w:rsidRPr="001C4006">
        <w:rPr>
          <w:rFonts w:ascii="Arial" w:hAnsi="Arial" w:cs="Arial"/>
        </w:rPr>
        <w:t>emitidas por la Dirección de Auditoría Interna</w:t>
      </w:r>
      <w:r w:rsidR="00C6235F" w:rsidRPr="001C4006">
        <w:rPr>
          <w:rFonts w:ascii="Arial" w:hAnsi="Arial" w:cs="Arial"/>
        </w:rPr>
        <w:t xml:space="preserve">, </w:t>
      </w:r>
      <w:r w:rsidR="00FE2102" w:rsidRPr="001C4006">
        <w:rPr>
          <w:rFonts w:ascii="Arial" w:hAnsi="Arial" w:cs="Arial"/>
        </w:rPr>
        <w:t xml:space="preserve">en el </w:t>
      </w:r>
      <w:r w:rsidR="00CD7AD8" w:rsidRPr="001C4006">
        <w:rPr>
          <w:rFonts w:ascii="Arial" w:hAnsi="Arial" w:cs="Arial"/>
        </w:rPr>
        <w:t xml:space="preserve">informe </w:t>
      </w:r>
      <w:r w:rsidR="0057633D">
        <w:rPr>
          <w:rFonts w:ascii="Arial" w:hAnsi="Arial" w:cs="Arial"/>
        </w:rPr>
        <w:t>de auditoría C</w:t>
      </w:r>
      <w:r w:rsidR="00C365FE">
        <w:rPr>
          <w:rFonts w:ascii="Arial" w:hAnsi="Arial" w:cs="Arial"/>
        </w:rPr>
        <w:t>A</w:t>
      </w:r>
      <w:r w:rsidR="0057633D">
        <w:rPr>
          <w:rFonts w:ascii="Arial" w:hAnsi="Arial" w:cs="Arial"/>
        </w:rPr>
        <w:t>I:0005</w:t>
      </w:r>
      <w:r w:rsidR="00A274AC">
        <w:rPr>
          <w:rFonts w:ascii="Arial" w:hAnsi="Arial" w:cs="Arial"/>
        </w:rPr>
        <w:t>6</w:t>
      </w:r>
      <w:r w:rsidR="0057633D">
        <w:rPr>
          <w:rFonts w:ascii="Arial" w:hAnsi="Arial" w:cs="Arial"/>
        </w:rPr>
        <w:t xml:space="preserve">, </w:t>
      </w:r>
      <w:r w:rsidR="005C59C5" w:rsidRPr="001C4006">
        <w:rPr>
          <w:rFonts w:ascii="Arial" w:hAnsi="Arial" w:cs="Arial"/>
          <w:color w:val="000000"/>
          <w:spacing w:val="1"/>
        </w:rPr>
        <w:t xml:space="preserve">sobre </w:t>
      </w:r>
      <w:r w:rsidR="00C6235F" w:rsidRPr="001C4006">
        <w:rPr>
          <w:rFonts w:ascii="Arial" w:hAnsi="Arial" w:cs="Arial"/>
          <w:color w:val="000000"/>
          <w:spacing w:val="1"/>
        </w:rPr>
        <w:t xml:space="preserve">la verificación </w:t>
      </w:r>
      <w:r w:rsidR="0057633D">
        <w:rPr>
          <w:rFonts w:ascii="Arial" w:hAnsi="Arial" w:cs="Arial"/>
          <w:color w:val="000000"/>
          <w:spacing w:val="1"/>
        </w:rPr>
        <w:t xml:space="preserve">de la normativa aplicable a los movimientos administrativos </w:t>
      </w:r>
      <w:r w:rsidR="00F536AD" w:rsidRPr="001C4006">
        <w:rPr>
          <w:rFonts w:ascii="Arial" w:hAnsi="Arial" w:cs="Arial"/>
          <w:color w:val="000000"/>
          <w:spacing w:val="1"/>
        </w:rPr>
        <w:t xml:space="preserve">y </w:t>
      </w:r>
      <w:r w:rsidR="0057633D">
        <w:rPr>
          <w:rFonts w:ascii="Arial" w:hAnsi="Arial" w:cs="Arial"/>
          <w:color w:val="000000"/>
          <w:spacing w:val="1"/>
        </w:rPr>
        <w:t xml:space="preserve">bloqueo de salarios, practicada en la </w:t>
      </w:r>
      <w:r w:rsidR="005C59C5" w:rsidRPr="001C4006">
        <w:rPr>
          <w:rFonts w:ascii="Arial" w:hAnsi="Arial" w:cs="Arial"/>
          <w:color w:val="000000"/>
          <w:spacing w:val="1"/>
        </w:rPr>
        <w:t xml:space="preserve">Dirección </w:t>
      </w:r>
      <w:r w:rsidR="00C6235F" w:rsidRPr="001C4006">
        <w:rPr>
          <w:rFonts w:ascii="Arial" w:hAnsi="Arial" w:cs="Arial"/>
          <w:color w:val="000000"/>
          <w:spacing w:val="1"/>
        </w:rPr>
        <w:t xml:space="preserve">Departamental de </w:t>
      </w:r>
      <w:r w:rsidR="005C59C5" w:rsidRPr="001C4006">
        <w:rPr>
          <w:rFonts w:ascii="Arial" w:hAnsi="Arial" w:cs="Arial"/>
          <w:color w:val="000000"/>
          <w:spacing w:val="1"/>
        </w:rPr>
        <w:t>Educación</w:t>
      </w:r>
      <w:r w:rsidR="0057633D">
        <w:rPr>
          <w:rFonts w:ascii="Arial" w:hAnsi="Arial" w:cs="Arial"/>
          <w:color w:val="000000"/>
          <w:spacing w:val="1"/>
        </w:rPr>
        <w:t xml:space="preserve"> </w:t>
      </w:r>
      <w:r w:rsidR="00A274AC">
        <w:rPr>
          <w:rFonts w:ascii="Arial" w:hAnsi="Arial" w:cs="Arial"/>
          <w:color w:val="000000"/>
          <w:spacing w:val="1"/>
        </w:rPr>
        <w:t>Guatemala Oriente</w:t>
      </w:r>
      <w:r w:rsidR="00DC2E1F" w:rsidRPr="001C4006">
        <w:rPr>
          <w:rFonts w:ascii="Arial" w:hAnsi="Arial" w:cs="Arial"/>
          <w:color w:val="000000"/>
          <w:spacing w:val="1"/>
        </w:rPr>
        <w:t xml:space="preserve">, de las cuales </w:t>
      </w:r>
      <w:r w:rsidR="0057633D">
        <w:rPr>
          <w:rFonts w:ascii="Arial" w:hAnsi="Arial" w:cs="Arial"/>
          <w:color w:val="000000"/>
          <w:spacing w:val="1"/>
        </w:rPr>
        <w:t>las t</w:t>
      </w:r>
      <w:r w:rsidR="00DC2E1F" w:rsidRPr="001C4006">
        <w:rPr>
          <w:rFonts w:ascii="Arial" w:hAnsi="Arial" w:cs="Arial"/>
          <w:color w:val="000000"/>
          <w:spacing w:val="1"/>
        </w:rPr>
        <w:t xml:space="preserve">res se encuentran </w:t>
      </w:r>
      <w:r w:rsidR="00A274AC">
        <w:rPr>
          <w:rFonts w:ascii="Arial" w:hAnsi="Arial" w:cs="Arial"/>
          <w:color w:val="000000"/>
          <w:spacing w:val="1"/>
        </w:rPr>
        <w:t>incumplidas</w:t>
      </w:r>
      <w:r w:rsidR="005C59C5" w:rsidRPr="001C4006">
        <w:rPr>
          <w:rFonts w:ascii="Arial" w:hAnsi="Arial" w:cs="Arial"/>
          <w:color w:val="000000"/>
          <w:spacing w:val="1"/>
        </w:rPr>
        <w:t xml:space="preserve">. </w:t>
      </w:r>
    </w:p>
    <w:p w14:paraId="58154B45" w14:textId="77777777" w:rsidR="005C59C5" w:rsidRDefault="005C59C5" w:rsidP="00061507">
      <w:pPr>
        <w:pStyle w:val="Sinespaciado"/>
        <w:jc w:val="both"/>
        <w:rPr>
          <w:rFonts w:ascii="Arial" w:hAnsi="Arial" w:cs="Arial"/>
          <w:color w:val="000000"/>
          <w:spacing w:val="1"/>
          <w:sz w:val="22"/>
          <w:szCs w:val="22"/>
        </w:rPr>
      </w:pPr>
    </w:p>
    <w:p w14:paraId="43F56903" w14:textId="77777777" w:rsidR="00061507" w:rsidRDefault="00061507" w:rsidP="00061507">
      <w:pPr>
        <w:pStyle w:val="Sinespaciado"/>
        <w:jc w:val="both"/>
        <w:rPr>
          <w:rFonts w:ascii="Arial" w:hAnsi="Arial" w:cs="Arial"/>
          <w:color w:val="000000"/>
          <w:spacing w:val="1"/>
          <w:sz w:val="22"/>
          <w:szCs w:val="22"/>
        </w:rPr>
      </w:pPr>
    </w:p>
    <w:p w14:paraId="38CA74DA" w14:textId="77777777" w:rsidR="00FF5B8B" w:rsidRDefault="00FF5B8B" w:rsidP="00061507">
      <w:pPr>
        <w:pStyle w:val="Default"/>
        <w:rPr>
          <w:b/>
          <w:bCs/>
          <w:sz w:val="22"/>
          <w:szCs w:val="22"/>
        </w:rPr>
      </w:pPr>
      <w:r w:rsidRPr="001C4006">
        <w:rPr>
          <w:b/>
          <w:bCs/>
          <w:sz w:val="22"/>
          <w:szCs w:val="22"/>
        </w:rPr>
        <w:t>RESULTADO</w:t>
      </w:r>
      <w:r w:rsidR="004442E3" w:rsidRPr="001C4006">
        <w:rPr>
          <w:b/>
          <w:bCs/>
          <w:sz w:val="22"/>
          <w:szCs w:val="22"/>
        </w:rPr>
        <w:t>S</w:t>
      </w:r>
      <w:r w:rsidRPr="001C4006">
        <w:rPr>
          <w:b/>
          <w:bCs/>
          <w:sz w:val="22"/>
          <w:szCs w:val="22"/>
        </w:rPr>
        <w:t xml:space="preserve"> DE LA ACTIVIDAD </w:t>
      </w:r>
    </w:p>
    <w:p w14:paraId="49F1A417" w14:textId="77777777" w:rsidR="00FF5B8B" w:rsidRPr="001C4006" w:rsidRDefault="00FF5B8B" w:rsidP="00061507">
      <w:pPr>
        <w:pStyle w:val="Default"/>
        <w:rPr>
          <w:sz w:val="22"/>
          <w:szCs w:val="22"/>
        </w:rPr>
      </w:pPr>
      <w:r w:rsidRPr="001C4006">
        <w:rPr>
          <w:bCs/>
          <w:sz w:val="22"/>
          <w:szCs w:val="22"/>
        </w:rPr>
        <w:t xml:space="preserve">El resultado del trabajo se resume a continuación: </w:t>
      </w:r>
    </w:p>
    <w:p w14:paraId="5630D87A" w14:textId="77777777" w:rsidR="00EC3DAA" w:rsidRDefault="00EC3DAA" w:rsidP="00061507">
      <w:pPr>
        <w:spacing w:after="0" w:line="240" w:lineRule="auto"/>
        <w:jc w:val="both"/>
        <w:rPr>
          <w:rFonts w:ascii="Arial" w:hAnsi="Arial" w:cs="Arial"/>
          <w:b/>
          <w:lang w:val="es-ES"/>
        </w:rPr>
      </w:pPr>
    </w:p>
    <w:p w14:paraId="2AED9D28" w14:textId="77777777" w:rsidR="00061507" w:rsidRDefault="00061507" w:rsidP="00061507">
      <w:pPr>
        <w:spacing w:after="0" w:line="240" w:lineRule="auto"/>
        <w:jc w:val="both"/>
        <w:rPr>
          <w:rFonts w:ascii="Arial" w:hAnsi="Arial" w:cs="Arial"/>
          <w:b/>
          <w:lang w:val="es-ES"/>
        </w:rPr>
      </w:pPr>
    </w:p>
    <w:p w14:paraId="78B2E364" w14:textId="77777777" w:rsidR="00F6203C" w:rsidRDefault="00C2026B" w:rsidP="00061507">
      <w:pPr>
        <w:spacing w:after="0" w:line="240" w:lineRule="auto"/>
        <w:jc w:val="both"/>
        <w:rPr>
          <w:rFonts w:ascii="Arial" w:hAnsi="Arial" w:cs="Arial"/>
          <w:b/>
          <w:lang w:val="es-ES"/>
        </w:rPr>
      </w:pPr>
      <w:r w:rsidRPr="001C4006">
        <w:rPr>
          <w:rFonts w:ascii="Arial" w:hAnsi="Arial" w:cs="Arial"/>
          <w:b/>
          <w:lang w:val="es-ES"/>
        </w:rPr>
        <w:t xml:space="preserve">RECOMENDACIONES </w:t>
      </w:r>
      <w:r w:rsidR="0017232A">
        <w:rPr>
          <w:rFonts w:ascii="Arial" w:hAnsi="Arial" w:cs="Arial"/>
          <w:b/>
          <w:lang w:val="es-ES"/>
        </w:rPr>
        <w:t>INCUMPLIDA</w:t>
      </w:r>
      <w:r w:rsidR="00061507">
        <w:rPr>
          <w:rFonts w:ascii="Arial" w:hAnsi="Arial" w:cs="Arial"/>
          <w:b/>
          <w:lang w:val="es-ES"/>
        </w:rPr>
        <w:t>S</w:t>
      </w:r>
    </w:p>
    <w:p w14:paraId="01CA67B2" w14:textId="77777777" w:rsidR="00C2026B" w:rsidRPr="004202B9" w:rsidRDefault="00C2026B" w:rsidP="00061507">
      <w:pPr>
        <w:spacing w:after="0" w:line="240" w:lineRule="auto"/>
        <w:jc w:val="both"/>
        <w:rPr>
          <w:rFonts w:ascii="Arial" w:hAnsi="Arial" w:cs="Arial"/>
          <w:lang w:val="es-ES"/>
        </w:rPr>
      </w:pPr>
      <w:r w:rsidRPr="001C4006">
        <w:rPr>
          <w:rFonts w:ascii="Arial" w:hAnsi="Arial" w:cs="Arial"/>
          <w:lang w:val="es-ES"/>
        </w:rPr>
        <w:t>De conformidad con el formulario</w:t>
      </w:r>
      <w:r w:rsidR="00293B8E" w:rsidRPr="001C4006">
        <w:rPr>
          <w:rFonts w:ascii="Arial" w:hAnsi="Arial" w:cs="Arial"/>
          <w:lang w:val="es-ES"/>
        </w:rPr>
        <w:t xml:space="preserve"> de seguimiento </w:t>
      </w:r>
      <w:r w:rsidRPr="001C4006">
        <w:rPr>
          <w:rFonts w:ascii="Arial" w:hAnsi="Arial" w:cs="Arial"/>
          <w:lang w:val="es-ES"/>
        </w:rPr>
        <w:t xml:space="preserve">SR1 “Implementación de Recomendaciones” </w:t>
      </w:r>
      <w:r w:rsidR="00E5699F">
        <w:rPr>
          <w:rFonts w:ascii="Arial" w:hAnsi="Arial" w:cs="Arial"/>
          <w:lang w:val="es-ES"/>
        </w:rPr>
        <w:t xml:space="preserve">se estableció que no presentaron información correspondiente a la actualización de las recomendaciones indicadas en el informe de auditoría interna </w:t>
      </w:r>
      <w:r w:rsidR="00E20EA6">
        <w:rPr>
          <w:rFonts w:ascii="Arial" w:hAnsi="Arial" w:cs="Arial"/>
        </w:rPr>
        <w:t>CAI:00056</w:t>
      </w:r>
      <w:r w:rsidR="00E5699F">
        <w:rPr>
          <w:rFonts w:ascii="Arial" w:hAnsi="Arial" w:cs="Arial"/>
        </w:rPr>
        <w:t xml:space="preserve">, por lo que las recomendaciones </w:t>
      </w:r>
      <w:r w:rsidRPr="001C4006">
        <w:rPr>
          <w:rFonts w:ascii="Arial" w:hAnsi="Arial" w:cs="Arial"/>
          <w:lang w:val="es-ES"/>
        </w:rPr>
        <w:t xml:space="preserve">se encuentran </w:t>
      </w:r>
      <w:r w:rsidR="0017232A">
        <w:rPr>
          <w:rFonts w:ascii="Arial" w:hAnsi="Arial" w:cs="Arial"/>
          <w:lang w:val="es-ES"/>
        </w:rPr>
        <w:t xml:space="preserve">incumplidas </w:t>
      </w:r>
      <w:r w:rsidR="00E5699F" w:rsidRPr="00E5699F">
        <w:rPr>
          <w:rFonts w:ascii="Arial" w:hAnsi="Arial" w:cs="Arial"/>
          <w:lang w:val="es-ES"/>
        </w:rPr>
        <w:t>siendo estas</w:t>
      </w:r>
      <w:r w:rsidR="00E5699F">
        <w:rPr>
          <w:rFonts w:ascii="Arial" w:hAnsi="Arial" w:cs="Arial"/>
          <w:b/>
          <w:lang w:val="es-ES"/>
        </w:rPr>
        <w:t xml:space="preserve"> </w:t>
      </w:r>
      <w:r w:rsidRPr="004202B9">
        <w:rPr>
          <w:rFonts w:ascii="Arial" w:hAnsi="Arial" w:cs="Arial"/>
          <w:lang w:val="es-ES"/>
        </w:rPr>
        <w:t>las siguientes:</w:t>
      </w:r>
    </w:p>
    <w:p w14:paraId="4CF8CE96" w14:textId="77777777" w:rsidR="00293B8E" w:rsidRPr="004202B9" w:rsidRDefault="00293B8E" w:rsidP="00061507">
      <w:pPr>
        <w:spacing w:after="0" w:line="240" w:lineRule="auto"/>
        <w:jc w:val="both"/>
        <w:rPr>
          <w:rFonts w:ascii="Arial" w:hAnsi="Arial" w:cs="Arial"/>
          <w:lang w:val="es-ES"/>
        </w:rPr>
      </w:pPr>
    </w:p>
    <w:p w14:paraId="001A2FCF" w14:textId="77777777" w:rsidR="00A274AC" w:rsidRDefault="00A274AC" w:rsidP="00061507">
      <w:pPr>
        <w:pStyle w:val="Prrafodelista"/>
        <w:numPr>
          <w:ilvl w:val="0"/>
          <w:numId w:val="35"/>
        </w:numPr>
        <w:tabs>
          <w:tab w:val="left" w:pos="1134"/>
        </w:tabs>
        <w:ind w:left="426" w:hanging="426"/>
        <w:jc w:val="both"/>
        <w:rPr>
          <w:rFonts w:ascii="Arial" w:hAnsi="Arial" w:cs="Arial"/>
          <w:sz w:val="22"/>
          <w:szCs w:val="22"/>
        </w:rPr>
      </w:pPr>
      <w:r w:rsidRPr="001D530D">
        <w:rPr>
          <w:rFonts w:ascii="Arial" w:hAnsi="Arial" w:cs="Arial"/>
          <w:b/>
          <w:color w:val="000000" w:themeColor="text1"/>
          <w:sz w:val="22"/>
          <w:szCs w:val="22"/>
        </w:rPr>
        <w:t>S</w:t>
      </w:r>
      <w:r>
        <w:rPr>
          <w:rFonts w:ascii="Arial" w:hAnsi="Arial" w:cs="Arial"/>
          <w:b/>
          <w:color w:val="000000" w:themeColor="text1"/>
          <w:sz w:val="22"/>
          <w:szCs w:val="22"/>
        </w:rPr>
        <w:t xml:space="preserve">alarios </w:t>
      </w:r>
      <w:r w:rsidRPr="001D530D">
        <w:rPr>
          <w:rFonts w:ascii="Arial" w:hAnsi="Arial" w:cs="Arial"/>
          <w:b/>
          <w:color w:val="000000" w:themeColor="text1"/>
          <w:sz w:val="22"/>
          <w:szCs w:val="22"/>
        </w:rPr>
        <w:t xml:space="preserve">pagados no devengados: </w:t>
      </w:r>
      <w:r w:rsidRPr="001D530D">
        <w:rPr>
          <w:rFonts w:ascii="Arial" w:hAnsi="Arial" w:cs="Arial"/>
          <w:sz w:val="22"/>
          <w:szCs w:val="22"/>
        </w:rPr>
        <w:t>S</w:t>
      </w:r>
      <w:r>
        <w:rPr>
          <w:rFonts w:ascii="Arial" w:hAnsi="Arial" w:cs="Arial"/>
          <w:sz w:val="22"/>
          <w:szCs w:val="22"/>
        </w:rPr>
        <w:t xml:space="preserve">e determinó que existen dos casos por jubilación y un caso por fallecimiento, totalizando la cantidad de </w:t>
      </w:r>
      <w:r w:rsidRPr="001D530D">
        <w:rPr>
          <w:rFonts w:ascii="Arial" w:hAnsi="Arial" w:cs="Arial"/>
          <w:sz w:val="22"/>
          <w:szCs w:val="22"/>
        </w:rPr>
        <w:t>Q.</w:t>
      </w:r>
      <w:r>
        <w:rPr>
          <w:rFonts w:ascii="Arial" w:hAnsi="Arial" w:cs="Arial"/>
          <w:sz w:val="22"/>
          <w:szCs w:val="22"/>
        </w:rPr>
        <w:t xml:space="preserve"> </w:t>
      </w:r>
      <w:r w:rsidRPr="001D530D">
        <w:rPr>
          <w:rFonts w:ascii="Arial" w:hAnsi="Arial" w:cs="Arial"/>
          <w:sz w:val="22"/>
          <w:szCs w:val="22"/>
        </w:rPr>
        <w:t>2</w:t>
      </w:r>
      <w:r>
        <w:rPr>
          <w:rFonts w:ascii="Arial" w:hAnsi="Arial" w:cs="Arial"/>
          <w:sz w:val="22"/>
          <w:szCs w:val="22"/>
        </w:rPr>
        <w:t>8</w:t>
      </w:r>
      <w:r w:rsidRPr="001D530D">
        <w:rPr>
          <w:rFonts w:ascii="Arial" w:hAnsi="Arial" w:cs="Arial"/>
          <w:sz w:val="22"/>
          <w:szCs w:val="22"/>
        </w:rPr>
        <w:t>,</w:t>
      </w:r>
      <w:r>
        <w:rPr>
          <w:rFonts w:ascii="Arial" w:hAnsi="Arial" w:cs="Arial"/>
          <w:sz w:val="22"/>
          <w:szCs w:val="22"/>
        </w:rPr>
        <w:t>953.80</w:t>
      </w:r>
      <w:r w:rsidRPr="001D530D">
        <w:rPr>
          <w:rFonts w:ascii="Arial" w:hAnsi="Arial" w:cs="Arial"/>
          <w:sz w:val="22"/>
          <w:szCs w:val="22"/>
        </w:rPr>
        <w:t>.</w:t>
      </w:r>
    </w:p>
    <w:p w14:paraId="07A8BE1E" w14:textId="77777777" w:rsidR="00DD6E18" w:rsidRPr="00DD6E18" w:rsidRDefault="00EF6F8E" w:rsidP="00061507">
      <w:pPr>
        <w:pStyle w:val="Prrafodelista"/>
        <w:numPr>
          <w:ilvl w:val="1"/>
          <w:numId w:val="35"/>
        </w:numPr>
        <w:tabs>
          <w:tab w:val="left" w:pos="1134"/>
        </w:tabs>
        <w:ind w:left="851" w:hanging="425"/>
        <w:jc w:val="both"/>
        <w:rPr>
          <w:rFonts w:ascii="Arial" w:hAnsi="Arial" w:cs="Arial"/>
          <w:sz w:val="22"/>
          <w:szCs w:val="22"/>
        </w:rPr>
      </w:pPr>
      <w:r w:rsidRPr="00DD6E18">
        <w:rPr>
          <w:rFonts w:ascii="Arial" w:hAnsi="Arial" w:cs="Arial"/>
          <w:color w:val="000000" w:themeColor="text1"/>
          <w:sz w:val="22"/>
          <w:szCs w:val="22"/>
        </w:rPr>
        <w:t>En GUATENÓMINAS, se pudo observar que l</w:t>
      </w:r>
      <w:r w:rsidR="000448CF" w:rsidRPr="00DD6E18">
        <w:rPr>
          <w:rFonts w:ascii="Arial" w:hAnsi="Arial" w:cs="Arial"/>
          <w:color w:val="000000" w:themeColor="text1"/>
          <w:sz w:val="22"/>
          <w:szCs w:val="22"/>
        </w:rPr>
        <w:t xml:space="preserve">a exfuncionaria </w:t>
      </w:r>
      <w:r w:rsidR="00DD6E18" w:rsidRPr="00DD6E18">
        <w:rPr>
          <w:rFonts w:ascii="Arial" w:hAnsi="Arial" w:cs="Arial"/>
          <w:color w:val="000000" w:themeColor="text1"/>
          <w:sz w:val="22"/>
          <w:szCs w:val="22"/>
        </w:rPr>
        <w:t>(Jubilación),</w:t>
      </w:r>
      <w:r w:rsidR="00DD6E18">
        <w:rPr>
          <w:rFonts w:ascii="Arial" w:hAnsi="Arial" w:cs="Arial"/>
          <w:color w:val="000000" w:themeColor="text1"/>
          <w:sz w:val="22"/>
          <w:szCs w:val="22"/>
        </w:rPr>
        <w:t xml:space="preserve"> </w:t>
      </w:r>
      <w:r w:rsidR="000448CF" w:rsidRPr="00DD6E18">
        <w:rPr>
          <w:rFonts w:ascii="Arial" w:hAnsi="Arial" w:cs="Arial"/>
          <w:color w:val="000000" w:themeColor="text1"/>
          <w:sz w:val="22"/>
          <w:szCs w:val="22"/>
        </w:rPr>
        <w:t>Olga Silioneth Méndez Diaz, realizó el reintegro</w:t>
      </w:r>
      <w:r w:rsidR="00DD6E18">
        <w:rPr>
          <w:rFonts w:ascii="Arial" w:hAnsi="Arial" w:cs="Arial"/>
          <w:color w:val="000000" w:themeColor="text1"/>
          <w:sz w:val="22"/>
          <w:szCs w:val="22"/>
        </w:rPr>
        <w:t xml:space="preserve"> con fecha 02 de noviembre de 2022, </w:t>
      </w:r>
      <w:r w:rsidRPr="00DD6E18">
        <w:rPr>
          <w:rFonts w:ascii="Arial" w:hAnsi="Arial" w:cs="Arial"/>
          <w:color w:val="000000" w:themeColor="text1"/>
          <w:sz w:val="22"/>
          <w:szCs w:val="22"/>
        </w:rPr>
        <w:t>de</w:t>
      </w:r>
      <w:r w:rsidR="000448CF" w:rsidRPr="00DD6E18">
        <w:rPr>
          <w:rFonts w:ascii="Arial" w:hAnsi="Arial" w:cs="Arial"/>
          <w:color w:val="000000" w:themeColor="text1"/>
          <w:sz w:val="22"/>
          <w:szCs w:val="22"/>
        </w:rPr>
        <w:t xml:space="preserve"> Q.9,477.00</w:t>
      </w:r>
      <w:r w:rsidR="00DD6E18">
        <w:rPr>
          <w:rFonts w:ascii="Arial" w:hAnsi="Arial" w:cs="Arial"/>
          <w:color w:val="000000" w:themeColor="text1"/>
          <w:sz w:val="22"/>
          <w:szCs w:val="22"/>
        </w:rPr>
        <w:t>.</w:t>
      </w:r>
    </w:p>
    <w:p w14:paraId="6F9234ED" w14:textId="77777777" w:rsidR="000448CF" w:rsidRPr="00DD6E18" w:rsidRDefault="00DD6E18" w:rsidP="00061507">
      <w:pPr>
        <w:pStyle w:val="Prrafodelista"/>
        <w:tabs>
          <w:tab w:val="left" w:pos="1134"/>
        </w:tabs>
        <w:ind w:left="851"/>
        <w:jc w:val="both"/>
        <w:rPr>
          <w:rFonts w:ascii="Arial" w:hAnsi="Arial" w:cs="Arial"/>
          <w:sz w:val="22"/>
          <w:szCs w:val="22"/>
        </w:rPr>
      </w:pPr>
      <w:r>
        <w:rPr>
          <w:rFonts w:ascii="Arial" w:hAnsi="Arial" w:cs="Arial"/>
          <w:color w:val="000000" w:themeColor="text1"/>
          <w:sz w:val="22"/>
          <w:szCs w:val="22"/>
        </w:rPr>
        <w:t xml:space="preserve"> </w:t>
      </w:r>
    </w:p>
    <w:p w14:paraId="570560DF" w14:textId="77777777" w:rsidR="007E1C5A" w:rsidRDefault="004202B9" w:rsidP="00061507">
      <w:pPr>
        <w:pStyle w:val="Prrafodelista"/>
        <w:numPr>
          <w:ilvl w:val="0"/>
          <w:numId w:val="35"/>
        </w:numPr>
        <w:tabs>
          <w:tab w:val="left" w:pos="1134"/>
        </w:tabs>
        <w:ind w:left="426" w:hanging="426"/>
        <w:jc w:val="both"/>
        <w:rPr>
          <w:rFonts w:ascii="Arial" w:hAnsi="Arial" w:cs="Arial"/>
          <w:sz w:val="22"/>
          <w:szCs w:val="22"/>
        </w:rPr>
      </w:pPr>
      <w:r w:rsidRPr="001D530D">
        <w:rPr>
          <w:rFonts w:ascii="Arial" w:hAnsi="Arial" w:cs="Arial"/>
          <w:b/>
          <w:color w:val="000000" w:themeColor="text1"/>
          <w:sz w:val="22"/>
          <w:szCs w:val="22"/>
        </w:rPr>
        <w:t>S</w:t>
      </w:r>
      <w:r w:rsidR="00387405">
        <w:rPr>
          <w:rFonts w:ascii="Arial" w:hAnsi="Arial" w:cs="Arial"/>
          <w:b/>
          <w:color w:val="000000" w:themeColor="text1"/>
          <w:sz w:val="22"/>
          <w:szCs w:val="22"/>
        </w:rPr>
        <w:t xml:space="preserve">alarios devengados no </w:t>
      </w:r>
      <w:r w:rsidRPr="001D530D">
        <w:rPr>
          <w:rFonts w:ascii="Arial" w:hAnsi="Arial" w:cs="Arial"/>
          <w:b/>
          <w:color w:val="000000" w:themeColor="text1"/>
          <w:sz w:val="22"/>
          <w:szCs w:val="22"/>
        </w:rPr>
        <w:t xml:space="preserve">pagados: </w:t>
      </w:r>
      <w:r w:rsidRPr="00FE27D4">
        <w:rPr>
          <w:rFonts w:ascii="Arial" w:hAnsi="Arial" w:cs="Arial"/>
          <w:sz w:val="22"/>
          <w:szCs w:val="22"/>
        </w:rPr>
        <w:t>S</w:t>
      </w:r>
      <w:r w:rsidR="00387405" w:rsidRPr="00FE27D4">
        <w:rPr>
          <w:rFonts w:ascii="Arial" w:hAnsi="Arial" w:cs="Arial"/>
          <w:sz w:val="22"/>
          <w:szCs w:val="22"/>
        </w:rPr>
        <w:t>e determinó</w:t>
      </w:r>
      <w:r w:rsidR="00387405">
        <w:rPr>
          <w:rFonts w:ascii="Arial" w:hAnsi="Arial" w:cs="Arial"/>
          <w:sz w:val="22"/>
          <w:szCs w:val="22"/>
        </w:rPr>
        <w:t xml:space="preserve"> que existe un caso por destitución, que suma la cantidad de </w:t>
      </w:r>
      <w:r w:rsidRPr="001D530D">
        <w:rPr>
          <w:rFonts w:ascii="Arial" w:hAnsi="Arial" w:cs="Arial"/>
          <w:sz w:val="22"/>
          <w:szCs w:val="22"/>
        </w:rPr>
        <w:t>Q.</w:t>
      </w:r>
      <w:r w:rsidR="00387405">
        <w:rPr>
          <w:rFonts w:ascii="Arial" w:hAnsi="Arial" w:cs="Arial"/>
          <w:sz w:val="22"/>
          <w:szCs w:val="22"/>
        </w:rPr>
        <w:t xml:space="preserve"> 1</w:t>
      </w:r>
      <w:r w:rsidRPr="001D530D">
        <w:rPr>
          <w:rFonts w:ascii="Arial" w:hAnsi="Arial" w:cs="Arial"/>
          <w:sz w:val="22"/>
          <w:szCs w:val="22"/>
        </w:rPr>
        <w:t>,</w:t>
      </w:r>
      <w:r w:rsidR="00387405">
        <w:rPr>
          <w:rFonts w:ascii="Arial" w:hAnsi="Arial" w:cs="Arial"/>
          <w:sz w:val="22"/>
          <w:szCs w:val="22"/>
        </w:rPr>
        <w:t>979.00</w:t>
      </w:r>
      <w:r w:rsidR="006C76EB" w:rsidRPr="001D530D">
        <w:rPr>
          <w:rFonts w:ascii="Arial" w:hAnsi="Arial" w:cs="Arial"/>
          <w:sz w:val="22"/>
          <w:szCs w:val="22"/>
        </w:rPr>
        <w:t>.</w:t>
      </w:r>
    </w:p>
    <w:p w14:paraId="04623497" w14:textId="77777777" w:rsidR="007E1C5A" w:rsidRDefault="007E1C5A" w:rsidP="00061507">
      <w:pPr>
        <w:pStyle w:val="Prrafodelista"/>
        <w:tabs>
          <w:tab w:val="left" w:pos="1134"/>
        </w:tabs>
        <w:ind w:left="426"/>
        <w:jc w:val="both"/>
        <w:rPr>
          <w:rFonts w:ascii="Arial" w:hAnsi="Arial" w:cs="Arial"/>
          <w:sz w:val="22"/>
          <w:szCs w:val="22"/>
        </w:rPr>
      </w:pPr>
    </w:p>
    <w:p w14:paraId="468835B5" w14:textId="77777777" w:rsidR="00387405" w:rsidRPr="00387405" w:rsidRDefault="00387405" w:rsidP="00061507">
      <w:pPr>
        <w:pStyle w:val="Prrafodelista"/>
        <w:numPr>
          <w:ilvl w:val="0"/>
          <w:numId w:val="35"/>
        </w:numPr>
        <w:tabs>
          <w:tab w:val="left" w:pos="426"/>
        </w:tabs>
        <w:ind w:left="426" w:hanging="426"/>
        <w:jc w:val="both"/>
        <w:rPr>
          <w:rFonts w:ascii="Arial" w:hAnsi="Arial" w:cs="Arial"/>
          <w:bCs/>
          <w:color w:val="000000" w:themeColor="text1"/>
          <w:sz w:val="22"/>
          <w:szCs w:val="22"/>
        </w:rPr>
      </w:pPr>
      <w:r>
        <w:rPr>
          <w:rFonts w:ascii="Arial" w:hAnsi="Arial" w:cs="Arial"/>
          <w:b/>
          <w:color w:val="000000" w:themeColor="text1"/>
          <w:sz w:val="22"/>
          <w:szCs w:val="22"/>
        </w:rPr>
        <w:t>Atrasos en registros por bloqueo de salarios y suspensión de IGSS</w:t>
      </w:r>
      <w:r w:rsidR="006C76EB" w:rsidRPr="001D530D">
        <w:rPr>
          <w:rFonts w:ascii="Arial" w:hAnsi="Arial" w:cs="Arial"/>
          <w:b/>
          <w:color w:val="000000" w:themeColor="text1"/>
          <w:sz w:val="22"/>
          <w:szCs w:val="22"/>
        </w:rPr>
        <w:t xml:space="preserve">: </w:t>
      </w:r>
      <w:r w:rsidR="006C76EB" w:rsidRPr="00FE27D4">
        <w:rPr>
          <w:rFonts w:ascii="Arial" w:hAnsi="Arial" w:cs="Arial"/>
          <w:sz w:val="22"/>
          <w:szCs w:val="22"/>
        </w:rPr>
        <w:t>S</w:t>
      </w:r>
      <w:r w:rsidRPr="00FE27D4">
        <w:rPr>
          <w:rFonts w:ascii="Arial" w:hAnsi="Arial" w:cs="Arial"/>
          <w:sz w:val="22"/>
          <w:szCs w:val="22"/>
        </w:rPr>
        <w:t>e determinó</w:t>
      </w:r>
      <w:r>
        <w:rPr>
          <w:rFonts w:ascii="Arial" w:hAnsi="Arial" w:cs="Arial"/>
          <w:sz w:val="22"/>
          <w:szCs w:val="22"/>
        </w:rPr>
        <w:t xml:space="preserve"> que, de un total de 48 casos, 30 presentan atraso que oscilan entre un máximo de 109 días y un mínimo de 2 días.</w:t>
      </w:r>
    </w:p>
    <w:p w14:paraId="72814B13" w14:textId="77777777" w:rsidR="00FA24D0" w:rsidRPr="001C4006" w:rsidRDefault="00FA24D0" w:rsidP="00061507">
      <w:pPr>
        <w:pStyle w:val="Textoindependiente"/>
        <w:ind w:left="8" w:right="49" w:firstLine="4"/>
        <w:jc w:val="both"/>
        <w:rPr>
          <w:sz w:val="22"/>
          <w:szCs w:val="22"/>
          <w:lang w:val="es-GT"/>
        </w:rPr>
      </w:pPr>
      <w:r w:rsidRPr="001C4006">
        <w:rPr>
          <w:sz w:val="22"/>
          <w:szCs w:val="22"/>
          <w:lang w:val="es-GT"/>
        </w:rPr>
        <w:lastRenderedPageBreak/>
        <w:t>El resultado de que las recomendaciones se encuentren</w:t>
      </w:r>
      <w:r w:rsidR="0017232A">
        <w:rPr>
          <w:sz w:val="22"/>
          <w:szCs w:val="22"/>
          <w:lang w:val="es-GT"/>
        </w:rPr>
        <w:t xml:space="preserve"> incumplidas</w:t>
      </w:r>
      <w:r w:rsidRPr="001C4006">
        <w:rPr>
          <w:sz w:val="22"/>
          <w:szCs w:val="22"/>
          <w:lang w:val="es-GT"/>
        </w:rPr>
        <w:t>, propicia que se mantenga</w:t>
      </w:r>
      <w:r w:rsidR="002E5029" w:rsidRPr="001C4006">
        <w:rPr>
          <w:sz w:val="22"/>
          <w:szCs w:val="22"/>
          <w:lang w:val="es-GT"/>
        </w:rPr>
        <w:t>n</w:t>
      </w:r>
      <w:r w:rsidRPr="001C4006">
        <w:rPr>
          <w:sz w:val="22"/>
          <w:szCs w:val="22"/>
          <w:lang w:val="es-GT"/>
        </w:rPr>
        <w:t xml:space="preserve"> firme</w:t>
      </w:r>
      <w:r w:rsidR="002E5029" w:rsidRPr="001C4006">
        <w:rPr>
          <w:sz w:val="22"/>
          <w:szCs w:val="22"/>
          <w:lang w:val="es-GT"/>
        </w:rPr>
        <w:t>s</w:t>
      </w:r>
      <w:r w:rsidRPr="001C4006">
        <w:rPr>
          <w:sz w:val="22"/>
          <w:szCs w:val="22"/>
          <w:lang w:val="es-GT"/>
        </w:rPr>
        <w:t xml:space="preserve"> la</w:t>
      </w:r>
      <w:r w:rsidR="002E5029" w:rsidRPr="001C4006">
        <w:rPr>
          <w:sz w:val="22"/>
          <w:szCs w:val="22"/>
          <w:lang w:val="es-GT"/>
        </w:rPr>
        <w:t>s</w:t>
      </w:r>
      <w:r w:rsidRPr="001C4006">
        <w:rPr>
          <w:sz w:val="22"/>
          <w:szCs w:val="22"/>
          <w:lang w:val="es-GT"/>
        </w:rPr>
        <w:t xml:space="preserve"> acci</w:t>
      </w:r>
      <w:r w:rsidR="002E5029" w:rsidRPr="001C4006">
        <w:rPr>
          <w:sz w:val="22"/>
          <w:szCs w:val="22"/>
          <w:lang w:val="es-GT"/>
        </w:rPr>
        <w:t xml:space="preserve">ones </w:t>
      </w:r>
      <w:r w:rsidRPr="001C4006">
        <w:rPr>
          <w:sz w:val="22"/>
          <w:szCs w:val="22"/>
          <w:lang w:val="es-GT"/>
        </w:rPr>
        <w:t>correctiva</w:t>
      </w:r>
      <w:r w:rsidR="002E5029" w:rsidRPr="001C4006">
        <w:rPr>
          <w:sz w:val="22"/>
          <w:szCs w:val="22"/>
          <w:lang w:val="es-GT"/>
        </w:rPr>
        <w:t>s</w:t>
      </w:r>
      <w:r w:rsidRPr="001C4006">
        <w:rPr>
          <w:sz w:val="22"/>
          <w:szCs w:val="22"/>
          <w:lang w:val="es-GT"/>
        </w:rPr>
        <w:t>, que exista atraso en el proceso administrativo, así como posibles sanciones por parte del ente fiscalizador estatal</w:t>
      </w:r>
      <w:r w:rsidR="00095976" w:rsidRPr="001C4006">
        <w:rPr>
          <w:sz w:val="22"/>
          <w:szCs w:val="22"/>
          <w:lang w:val="es-GT"/>
        </w:rPr>
        <w:t>, y será en un segundo seguimiento que se compruebe su cumplimiento.</w:t>
      </w:r>
    </w:p>
    <w:p w14:paraId="652A0E70" w14:textId="77777777" w:rsidR="00FA24D0" w:rsidRPr="001C4006" w:rsidRDefault="00FA24D0" w:rsidP="00061507">
      <w:pPr>
        <w:pStyle w:val="Textoindependiente"/>
        <w:ind w:left="8" w:right="247" w:firstLine="4"/>
        <w:jc w:val="both"/>
        <w:rPr>
          <w:sz w:val="22"/>
          <w:szCs w:val="22"/>
          <w:lang w:val="es-GT"/>
        </w:rPr>
      </w:pPr>
    </w:p>
    <w:p w14:paraId="1978C651" w14:textId="77777777" w:rsidR="00FA24D0" w:rsidRPr="001C4006" w:rsidRDefault="00FA24D0" w:rsidP="00061507">
      <w:pPr>
        <w:spacing w:after="0" w:line="240" w:lineRule="auto"/>
        <w:ind w:right="49"/>
        <w:jc w:val="both"/>
        <w:rPr>
          <w:rFonts w:ascii="Arial" w:hAnsi="Arial" w:cs="Arial"/>
        </w:rPr>
      </w:pPr>
      <w:r w:rsidRPr="001C4006">
        <w:rPr>
          <w:rFonts w:ascii="Arial" w:hAnsi="Arial" w:cs="Arial"/>
        </w:rPr>
        <w:t>El detalle de las acciones realizadas se encuentra en el formulario de seguimiento SR-1 que se adjunta al presente informe.</w:t>
      </w:r>
    </w:p>
    <w:p w14:paraId="495CCCEB" w14:textId="77777777" w:rsidR="00EC3DAA" w:rsidRDefault="00EC3DAA" w:rsidP="00061507">
      <w:pPr>
        <w:pStyle w:val="Default"/>
        <w:rPr>
          <w:b/>
          <w:bCs/>
          <w:color w:val="auto"/>
          <w:sz w:val="22"/>
          <w:szCs w:val="22"/>
        </w:rPr>
      </w:pPr>
    </w:p>
    <w:p w14:paraId="082E35C1" w14:textId="77777777" w:rsidR="00263F83" w:rsidRDefault="00263F83" w:rsidP="00061507">
      <w:pPr>
        <w:pStyle w:val="Default"/>
        <w:rPr>
          <w:b/>
          <w:bCs/>
          <w:color w:val="auto"/>
          <w:sz w:val="22"/>
          <w:szCs w:val="22"/>
        </w:rPr>
      </w:pPr>
      <w:r w:rsidRPr="001C4006">
        <w:rPr>
          <w:b/>
          <w:bCs/>
          <w:color w:val="auto"/>
          <w:sz w:val="22"/>
          <w:szCs w:val="22"/>
        </w:rPr>
        <w:t xml:space="preserve">COMPROMISO ADQUIRIDO POR LOS RESPONSABLES </w:t>
      </w:r>
    </w:p>
    <w:p w14:paraId="6FD0F38B" w14:textId="77777777" w:rsidR="005264E3" w:rsidRDefault="00263F83" w:rsidP="00061507">
      <w:pPr>
        <w:pStyle w:val="Textoindependiente"/>
        <w:ind w:right="49"/>
        <w:jc w:val="both"/>
        <w:rPr>
          <w:sz w:val="22"/>
          <w:szCs w:val="22"/>
        </w:rPr>
      </w:pPr>
      <w:r w:rsidRPr="001C4006">
        <w:rPr>
          <w:sz w:val="22"/>
          <w:szCs w:val="22"/>
        </w:rPr>
        <w:t xml:space="preserve">A través del </w:t>
      </w:r>
      <w:r>
        <w:rPr>
          <w:sz w:val="22"/>
          <w:szCs w:val="22"/>
        </w:rPr>
        <w:t>O</w:t>
      </w:r>
      <w:r w:rsidRPr="001C4006">
        <w:rPr>
          <w:sz w:val="22"/>
          <w:szCs w:val="22"/>
        </w:rPr>
        <w:t>ficio</w:t>
      </w:r>
      <w:r>
        <w:rPr>
          <w:sz w:val="22"/>
          <w:szCs w:val="22"/>
        </w:rPr>
        <w:t xml:space="preserve"> DIDEDU</w:t>
      </w:r>
      <w:r w:rsidR="00EA6E15" w:rsidRPr="00061507">
        <w:rPr>
          <w:sz w:val="22"/>
          <w:szCs w:val="22"/>
        </w:rPr>
        <w:t>C</w:t>
      </w:r>
      <w:r>
        <w:rPr>
          <w:sz w:val="22"/>
          <w:szCs w:val="22"/>
        </w:rPr>
        <w:t xml:space="preserve"> GUATE-ORIENTE</w:t>
      </w:r>
      <w:r w:rsidRPr="001C4006">
        <w:rPr>
          <w:sz w:val="22"/>
          <w:szCs w:val="22"/>
        </w:rPr>
        <w:t xml:space="preserve"> No. </w:t>
      </w:r>
      <w:r>
        <w:rPr>
          <w:sz w:val="22"/>
          <w:szCs w:val="22"/>
        </w:rPr>
        <w:t>2889-</w:t>
      </w:r>
      <w:r w:rsidRPr="001C4006">
        <w:rPr>
          <w:sz w:val="22"/>
          <w:szCs w:val="22"/>
        </w:rPr>
        <w:t>2022,</w:t>
      </w:r>
      <w:r>
        <w:rPr>
          <w:sz w:val="22"/>
          <w:szCs w:val="22"/>
        </w:rPr>
        <w:t xml:space="preserve"> </w:t>
      </w:r>
      <w:r w:rsidRPr="001C4006">
        <w:rPr>
          <w:sz w:val="22"/>
          <w:szCs w:val="22"/>
        </w:rPr>
        <w:t xml:space="preserve">de fecha </w:t>
      </w:r>
      <w:r>
        <w:rPr>
          <w:sz w:val="22"/>
          <w:szCs w:val="22"/>
        </w:rPr>
        <w:t>28</w:t>
      </w:r>
      <w:r w:rsidRPr="001C4006">
        <w:rPr>
          <w:sz w:val="22"/>
          <w:szCs w:val="22"/>
        </w:rPr>
        <w:t xml:space="preserve"> de noviembre de 2022, </w:t>
      </w:r>
      <w:r>
        <w:rPr>
          <w:sz w:val="22"/>
          <w:szCs w:val="22"/>
        </w:rPr>
        <w:t>firmado por los Licenciados; Luis Alberto Castillo</w:t>
      </w:r>
      <w:r w:rsidR="00E017AF">
        <w:rPr>
          <w:sz w:val="22"/>
          <w:szCs w:val="22"/>
        </w:rPr>
        <w:t xml:space="preserve"> Estrada</w:t>
      </w:r>
      <w:r>
        <w:rPr>
          <w:sz w:val="22"/>
          <w:szCs w:val="22"/>
        </w:rPr>
        <w:t>, Jefe del Departamento Recursos Humanos; Edin Omar Román Telles, Subdirector Administrativo Financiero, con el Vo. Bo.</w:t>
      </w:r>
      <w:r w:rsidR="005264E3">
        <w:rPr>
          <w:sz w:val="22"/>
          <w:szCs w:val="22"/>
        </w:rPr>
        <w:t>,</w:t>
      </w:r>
      <w:r w:rsidR="00E017AF">
        <w:rPr>
          <w:sz w:val="22"/>
          <w:szCs w:val="22"/>
        </w:rPr>
        <w:t xml:space="preserve"> de </w:t>
      </w:r>
      <w:r w:rsidR="005264E3">
        <w:rPr>
          <w:sz w:val="22"/>
          <w:szCs w:val="22"/>
        </w:rPr>
        <w:t xml:space="preserve">Licenciada </w:t>
      </w:r>
      <w:r>
        <w:rPr>
          <w:sz w:val="22"/>
          <w:szCs w:val="22"/>
        </w:rPr>
        <w:t xml:space="preserve">Jhoselin Abigail Castellanos Lucas, Directora Departamental de Educación Guatemala Oriente, </w:t>
      </w:r>
      <w:r w:rsidR="005264E3">
        <w:rPr>
          <w:sz w:val="22"/>
          <w:szCs w:val="22"/>
        </w:rPr>
        <w:t>dirigido al auditor actuante indicando lo siguiente: “…Por este medio y en seguimiento a Oficio No. 1 O-DIDAI/SUB-251-2022 de fecha 24/11/2022 en donde hace referencia al Informe de Auditoría C</w:t>
      </w:r>
      <w:r w:rsidR="00061507">
        <w:rPr>
          <w:sz w:val="22"/>
          <w:szCs w:val="22"/>
        </w:rPr>
        <w:t>A</w:t>
      </w:r>
      <w:r w:rsidR="005264E3">
        <w:rPr>
          <w:sz w:val="22"/>
          <w:szCs w:val="22"/>
        </w:rPr>
        <w:t xml:space="preserve">I-00056 respecto a la </w:t>
      </w:r>
      <w:r w:rsidR="00F22C6B">
        <w:rPr>
          <w:sz w:val="22"/>
          <w:szCs w:val="22"/>
        </w:rPr>
        <w:t>Auditoría</w:t>
      </w:r>
      <w:r w:rsidR="005264E3">
        <w:rPr>
          <w:sz w:val="22"/>
          <w:szCs w:val="22"/>
        </w:rPr>
        <w:t xml:space="preserve"> de cumplimiento por el período del 01/01/2022 al 31/07/2022 verificación a la normativa aplicable a los movimientos administrativos y bloqueo de salarios…”</w:t>
      </w:r>
    </w:p>
    <w:p w14:paraId="3E1C11CF" w14:textId="77777777" w:rsidR="005264E3" w:rsidRDefault="005264E3" w:rsidP="00061507">
      <w:pPr>
        <w:pStyle w:val="Textoindependiente"/>
        <w:ind w:right="49"/>
        <w:jc w:val="both"/>
        <w:rPr>
          <w:sz w:val="22"/>
          <w:szCs w:val="22"/>
        </w:rPr>
      </w:pPr>
    </w:p>
    <w:p w14:paraId="55E404D8" w14:textId="77777777" w:rsidR="00F22C6B" w:rsidRDefault="005264E3" w:rsidP="00061507">
      <w:pPr>
        <w:pStyle w:val="Textoindependiente"/>
        <w:ind w:right="49"/>
        <w:jc w:val="both"/>
        <w:rPr>
          <w:sz w:val="22"/>
          <w:szCs w:val="22"/>
        </w:rPr>
      </w:pPr>
      <w:r>
        <w:rPr>
          <w:sz w:val="22"/>
          <w:szCs w:val="22"/>
        </w:rPr>
        <w:t>“…Sirve el presente para indicar que en relación a la ejecución de bloqueos de salario en los plazos establecidos para el efecto se ha venido r</w:t>
      </w:r>
      <w:r w:rsidR="00F22C6B">
        <w:rPr>
          <w:sz w:val="22"/>
          <w:szCs w:val="22"/>
        </w:rPr>
        <w:t>e</w:t>
      </w:r>
      <w:r>
        <w:rPr>
          <w:sz w:val="22"/>
          <w:szCs w:val="22"/>
        </w:rPr>
        <w:t>alizando con el objeto de evitar que los trabajadores tengan que realizar reintegros (s</w:t>
      </w:r>
      <w:r w:rsidR="00F22C6B">
        <w:rPr>
          <w:sz w:val="22"/>
          <w:szCs w:val="22"/>
        </w:rPr>
        <w:t>a</w:t>
      </w:r>
      <w:r>
        <w:rPr>
          <w:sz w:val="22"/>
          <w:szCs w:val="22"/>
        </w:rPr>
        <w:t>larios pagados no devengados), en cuanto a salario no pagado devengado y reintegros pendientes de realizar</w:t>
      </w:r>
      <w:r w:rsidR="00F22C6B">
        <w:rPr>
          <w:sz w:val="22"/>
          <w:szCs w:val="22"/>
        </w:rPr>
        <w:t xml:space="preserve"> nos encontramos en el seguimiento de dicho caso por lo que respetuosamente se solicita un mínimo de dos meses a partir de la presente fecha para poder establecer la recuperación de los mismos a fin de cumplir con las recomendaciones emitidas por Auditoría Interna. Reiterando nuestro compromiso…”</w:t>
      </w:r>
    </w:p>
    <w:p w14:paraId="279AB9B9" w14:textId="77777777" w:rsidR="005264E3" w:rsidRDefault="005264E3" w:rsidP="00061507">
      <w:pPr>
        <w:pStyle w:val="Textoindependiente"/>
        <w:ind w:right="49"/>
        <w:jc w:val="both"/>
        <w:rPr>
          <w:sz w:val="22"/>
          <w:szCs w:val="22"/>
        </w:rPr>
      </w:pPr>
      <w:r>
        <w:rPr>
          <w:sz w:val="22"/>
          <w:szCs w:val="22"/>
        </w:rPr>
        <w:t xml:space="preserve">  </w:t>
      </w:r>
    </w:p>
    <w:p w14:paraId="75D3AD38" w14:textId="77777777" w:rsidR="005264E3" w:rsidRDefault="005264E3" w:rsidP="00061507">
      <w:pPr>
        <w:pStyle w:val="Textoindependiente"/>
        <w:ind w:right="49"/>
        <w:jc w:val="both"/>
        <w:rPr>
          <w:sz w:val="22"/>
          <w:szCs w:val="22"/>
        </w:rPr>
      </w:pPr>
    </w:p>
    <w:p w14:paraId="54A93454" w14:textId="77777777" w:rsidR="005264E3" w:rsidRDefault="005264E3" w:rsidP="00061507">
      <w:pPr>
        <w:pStyle w:val="Textoindependiente"/>
        <w:ind w:right="49"/>
        <w:jc w:val="both"/>
        <w:rPr>
          <w:sz w:val="22"/>
          <w:szCs w:val="22"/>
        </w:rPr>
      </w:pPr>
    </w:p>
    <w:p w14:paraId="7A49656F" w14:textId="77777777" w:rsidR="00263F83" w:rsidRDefault="00263F83" w:rsidP="00061507">
      <w:pPr>
        <w:pStyle w:val="Textoindependiente"/>
        <w:ind w:right="49"/>
        <w:jc w:val="both"/>
        <w:rPr>
          <w:sz w:val="22"/>
          <w:szCs w:val="22"/>
        </w:rPr>
      </w:pPr>
    </w:p>
    <w:p w14:paraId="6CC55B3E" w14:textId="77777777" w:rsidR="00263F83" w:rsidRDefault="00263F83" w:rsidP="00061507">
      <w:pPr>
        <w:pStyle w:val="Textoindependiente"/>
        <w:ind w:right="49"/>
        <w:jc w:val="both"/>
        <w:rPr>
          <w:sz w:val="22"/>
          <w:szCs w:val="22"/>
        </w:rPr>
      </w:pPr>
    </w:p>
    <w:p w14:paraId="6A4A468B" w14:textId="77777777" w:rsidR="00B61EE1" w:rsidRDefault="00B61EE1" w:rsidP="00061507">
      <w:pPr>
        <w:widowControl w:val="0"/>
        <w:tabs>
          <w:tab w:val="left" w:pos="5241"/>
        </w:tabs>
        <w:autoSpaceDE w:val="0"/>
        <w:autoSpaceDN w:val="0"/>
        <w:adjustRightInd w:val="0"/>
        <w:spacing w:after="0" w:line="240" w:lineRule="auto"/>
        <w:ind w:right="127"/>
        <w:jc w:val="both"/>
        <w:rPr>
          <w:rFonts w:ascii="Arial" w:hAnsi="Arial" w:cs="Arial"/>
        </w:rPr>
      </w:pPr>
    </w:p>
    <w:p w14:paraId="3E81276D"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7BD24DC5"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4DFE8237"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37D6575D"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34E26D64"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6D8B70AA"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196E13B6"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2EF6DA9A"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4F2D033C"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0CE204F8"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55E54E59"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58FB8545"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44349935"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30E66ABC"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12997808"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249E7432"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6DDC58DC" w14:textId="77777777" w:rsidR="006321BF" w:rsidRDefault="006321BF" w:rsidP="00061507">
      <w:pPr>
        <w:widowControl w:val="0"/>
        <w:tabs>
          <w:tab w:val="left" w:pos="5241"/>
        </w:tabs>
        <w:autoSpaceDE w:val="0"/>
        <w:autoSpaceDN w:val="0"/>
        <w:adjustRightInd w:val="0"/>
        <w:spacing w:after="0" w:line="240" w:lineRule="auto"/>
        <w:ind w:right="127"/>
        <w:jc w:val="both"/>
        <w:rPr>
          <w:rFonts w:ascii="Arial" w:hAnsi="Arial" w:cs="Arial"/>
        </w:rPr>
      </w:pPr>
    </w:p>
    <w:p w14:paraId="3949E0B1" w14:textId="77777777" w:rsidR="006321BF" w:rsidRDefault="006321BF" w:rsidP="006321BF">
      <w:pPr>
        <w:widowControl w:val="0"/>
        <w:tabs>
          <w:tab w:val="left" w:pos="5241"/>
        </w:tabs>
        <w:autoSpaceDE w:val="0"/>
        <w:autoSpaceDN w:val="0"/>
        <w:adjustRightInd w:val="0"/>
        <w:spacing w:after="0" w:line="240" w:lineRule="auto"/>
        <w:ind w:right="127"/>
        <w:jc w:val="right"/>
        <w:rPr>
          <w:rFonts w:ascii="Arial" w:hAnsi="Arial" w:cs="Arial"/>
          <w:b/>
        </w:rPr>
        <w:sectPr w:rsidR="006321BF" w:rsidSect="00D01E01">
          <w:headerReference w:type="default" r:id="rId9"/>
          <w:footerReference w:type="default" r:id="rId10"/>
          <w:pgSz w:w="12240" w:h="15840" w:code="1"/>
          <w:pgMar w:top="993" w:right="1418" w:bottom="1702" w:left="1701" w:header="709" w:footer="430" w:gutter="0"/>
          <w:pgNumType w:start="1"/>
          <w:cols w:space="708"/>
          <w:docGrid w:linePitch="360"/>
        </w:sectPr>
      </w:pPr>
    </w:p>
    <w:p w14:paraId="623DA803" w14:textId="77777777" w:rsidR="006321BF" w:rsidRPr="006321BF" w:rsidRDefault="006321BF" w:rsidP="00C703CF">
      <w:pPr>
        <w:widowControl w:val="0"/>
        <w:tabs>
          <w:tab w:val="left" w:pos="5241"/>
        </w:tabs>
        <w:autoSpaceDE w:val="0"/>
        <w:autoSpaceDN w:val="0"/>
        <w:adjustRightInd w:val="0"/>
        <w:spacing w:after="0" w:line="240" w:lineRule="auto"/>
        <w:ind w:left="-142" w:right="-235" w:hanging="142"/>
        <w:jc w:val="right"/>
        <w:rPr>
          <w:rFonts w:ascii="Arial" w:hAnsi="Arial" w:cs="Arial"/>
          <w:b/>
        </w:rPr>
      </w:pPr>
      <w:r w:rsidRPr="006321BF">
        <w:rPr>
          <w:rFonts w:ascii="Arial" w:hAnsi="Arial" w:cs="Arial"/>
          <w:b/>
        </w:rPr>
        <w:lastRenderedPageBreak/>
        <w:t>SR-1</w:t>
      </w:r>
    </w:p>
    <w:p w14:paraId="72636064" w14:textId="77777777" w:rsidR="006321BF" w:rsidRPr="006321BF" w:rsidRDefault="006321BF" w:rsidP="006321BF">
      <w:pPr>
        <w:tabs>
          <w:tab w:val="left" w:pos="2694"/>
        </w:tabs>
        <w:spacing w:after="0"/>
        <w:jc w:val="center"/>
        <w:rPr>
          <w:rFonts w:ascii="Arial" w:hAnsi="Arial" w:cs="Arial"/>
          <w:b/>
          <w:sz w:val="20"/>
          <w:szCs w:val="20"/>
        </w:rPr>
      </w:pPr>
      <w:r w:rsidRPr="006321BF">
        <w:rPr>
          <w:rFonts w:ascii="Arial" w:hAnsi="Arial" w:cs="Arial"/>
          <w:b/>
          <w:sz w:val="20"/>
          <w:szCs w:val="20"/>
        </w:rPr>
        <w:t xml:space="preserve">IMPLEMENTACIÓN DE RECOMENDACIONES </w:t>
      </w:r>
    </w:p>
    <w:p w14:paraId="6975CC58" w14:textId="77777777" w:rsidR="006321BF" w:rsidRPr="00E33121" w:rsidRDefault="006321BF" w:rsidP="006321BF">
      <w:pPr>
        <w:spacing w:after="0"/>
        <w:rPr>
          <w:rFonts w:ascii="Arial" w:hAnsi="Arial" w:cs="Arial"/>
          <w:b/>
          <w:bCs/>
          <w:sz w:val="4"/>
          <w:szCs w:val="20"/>
        </w:rPr>
      </w:pPr>
    </w:p>
    <w:tbl>
      <w:tblPr>
        <w:tblpPr w:leftFromText="141" w:rightFromText="141" w:vertAnchor="text" w:tblpXSpec="center" w:tblpY="1"/>
        <w:tblOverlap w:val="neve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659"/>
        <w:gridCol w:w="560"/>
        <w:gridCol w:w="1452"/>
        <w:gridCol w:w="396"/>
        <w:gridCol w:w="1089"/>
        <w:gridCol w:w="610"/>
        <w:gridCol w:w="320"/>
        <w:gridCol w:w="1196"/>
        <w:gridCol w:w="1776"/>
      </w:tblGrid>
      <w:tr w:rsidR="001D7142" w:rsidRPr="006321BF" w14:paraId="43BF8859" w14:textId="77777777" w:rsidTr="001D7142">
        <w:trPr>
          <w:cantSplit/>
          <w:trHeight w:val="300"/>
          <w:tblHeader/>
        </w:trPr>
        <w:tc>
          <w:tcPr>
            <w:tcW w:w="1115" w:type="pct"/>
            <w:gridSpan w:val="2"/>
            <w:tcBorders>
              <w:bottom w:val="single" w:sz="4" w:space="0" w:color="auto"/>
            </w:tcBorders>
            <w:vAlign w:val="bottom"/>
          </w:tcPr>
          <w:p w14:paraId="672D3B16" w14:textId="77777777" w:rsidR="001D7142" w:rsidRPr="006321BF" w:rsidRDefault="001D7142" w:rsidP="001D7142">
            <w:pPr>
              <w:spacing w:after="0"/>
              <w:rPr>
                <w:rFonts w:ascii="Arial" w:hAnsi="Arial" w:cs="Arial"/>
                <w:b/>
                <w:bCs/>
                <w:sz w:val="20"/>
                <w:szCs w:val="20"/>
              </w:rPr>
            </w:pPr>
            <w:r w:rsidRPr="006321BF">
              <w:rPr>
                <w:rFonts w:ascii="Arial" w:hAnsi="Arial" w:cs="Arial"/>
                <w:b/>
                <w:bCs/>
                <w:sz w:val="20"/>
                <w:szCs w:val="20"/>
              </w:rPr>
              <w:t>Entidad:</w:t>
            </w:r>
          </w:p>
        </w:tc>
        <w:tc>
          <w:tcPr>
            <w:tcW w:w="3885" w:type="pct"/>
            <w:gridSpan w:val="8"/>
            <w:tcBorders>
              <w:bottom w:val="single" w:sz="4" w:space="0" w:color="auto"/>
            </w:tcBorders>
            <w:vAlign w:val="bottom"/>
          </w:tcPr>
          <w:p w14:paraId="4D40A324" w14:textId="77777777" w:rsidR="001D7142" w:rsidRPr="006321BF" w:rsidRDefault="001D7142" w:rsidP="001D7142">
            <w:pPr>
              <w:spacing w:after="0"/>
              <w:rPr>
                <w:rFonts w:ascii="Arial" w:hAnsi="Arial" w:cs="Arial"/>
                <w:b/>
                <w:sz w:val="20"/>
                <w:szCs w:val="20"/>
              </w:rPr>
            </w:pPr>
            <w:r w:rsidRPr="006321BF">
              <w:rPr>
                <w:rFonts w:ascii="Arial" w:hAnsi="Arial" w:cs="Arial"/>
                <w:b/>
                <w:sz w:val="20"/>
                <w:szCs w:val="20"/>
              </w:rPr>
              <w:t>DIRECCIÓN DEPARTAMENTAL DE EDUCACIÓN GUATEMALA ORIENTE</w:t>
            </w:r>
          </w:p>
        </w:tc>
      </w:tr>
      <w:tr w:rsidR="001D7142" w:rsidRPr="006321BF" w14:paraId="1D103313" w14:textId="77777777" w:rsidTr="001D7142">
        <w:trPr>
          <w:cantSplit/>
          <w:trHeight w:val="300"/>
          <w:tblHeader/>
        </w:trPr>
        <w:tc>
          <w:tcPr>
            <w:tcW w:w="1115" w:type="pct"/>
            <w:gridSpan w:val="2"/>
            <w:tcBorders>
              <w:bottom w:val="single" w:sz="4" w:space="0" w:color="auto"/>
            </w:tcBorders>
            <w:vAlign w:val="center"/>
          </w:tcPr>
          <w:p w14:paraId="25DEAA3B" w14:textId="77777777" w:rsidR="001D7142" w:rsidRPr="006321BF" w:rsidRDefault="001D7142" w:rsidP="001D7142">
            <w:pPr>
              <w:spacing w:after="0"/>
              <w:rPr>
                <w:rFonts w:ascii="Arial" w:hAnsi="Arial" w:cs="Arial"/>
                <w:b/>
                <w:bCs/>
                <w:sz w:val="20"/>
                <w:szCs w:val="20"/>
              </w:rPr>
            </w:pPr>
            <w:r w:rsidRPr="006321BF">
              <w:rPr>
                <w:rFonts w:ascii="Arial" w:hAnsi="Arial" w:cs="Arial"/>
                <w:b/>
                <w:bCs/>
                <w:sz w:val="20"/>
                <w:szCs w:val="20"/>
              </w:rPr>
              <w:t>Tipo de Auditoria:</w:t>
            </w:r>
          </w:p>
        </w:tc>
        <w:tc>
          <w:tcPr>
            <w:tcW w:w="3885" w:type="pct"/>
            <w:gridSpan w:val="8"/>
            <w:tcBorders>
              <w:bottom w:val="single" w:sz="4" w:space="0" w:color="auto"/>
            </w:tcBorders>
            <w:vAlign w:val="bottom"/>
          </w:tcPr>
          <w:p w14:paraId="6A35627D" w14:textId="77777777" w:rsidR="001D7142" w:rsidRPr="006321BF" w:rsidRDefault="001D7142" w:rsidP="001D7142">
            <w:pPr>
              <w:tabs>
                <w:tab w:val="center" w:pos="6787"/>
                <w:tab w:val="left" w:pos="10095"/>
              </w:tabs>
              <w:spacing w:after="0"/>
              <w:jc w:val="both"/>
              <w:rPr>
                <w:rFonts w:ascii="Arial" w:hAnsi="Arial" w:cs="Arial"/>
                <w:sz w:val="20"/>
                <w:szCs w:val="20"/>
              </w:rPr>
            </w:pPr>
            <w:r w:rsidRPr="006321BF">
              <w:rPr>
                <w:rFonts w:ascii="Arial" w:hAnsi="Arial" w:cs="Arial"/>
                <w:sz w:val="20"/>
                <w:szCs w:val="20"/>
              </w:rPr>
              <w:t>Consejo o consultoría de primer seguimiento a las recomendaciones emitidas por la Dirección de Auditoría Interna en el informe de auditoría CAI-00056, respecto a la Auditoría de cumplimiento por el período del 01 de enero al 31 de julio de 2022, Verificación de la normativa aplicable a los movimientos administrativos y bloqueo de salarios.</w:t>
            </w:r>
          </w:p>
        </w:tc>
      </w:tr>
      <w:tr w:rsidR="001D7142" w:rsidRPr="006321BF" w14:paraId="71EA077B" w14:textId="77777777" w:rsidTr="00847D07">
        <w:trPr>
          <w:cantSplit/>
          <w:trHeight w:val="300"/>
          <w:tblHeader/>
        </w:trPr>
        <w:tc>
          <w:tcPr>
            <w:tcW w:w="1115" w:type="pct"/>
            <w:gridSpan w:val="2"/>
            <w:tcBorders>
              <w:bottom w:val="single" w:sz="4" w:space="0" w:color="auto"/>
            </w:tcBorders>
            <w:vAlign w:val="center"/>
          </w:tcPr>
          <w:p w14:paraId="11841554" w14:textId="77777777" w:rsidR="001D7142" w:rsidRPr="006321BF" w:rsidRDefault="001D7142" w:rsidP="001D7142">
            <w:pPr>
              <w:spacing w:after="0"/>
              <w:rPr>
                <w:rFonts w:ascii="Arial" w:hAnsi="Arial" w:cs="Arial"/>
                <w:b/>
                <w:bCs/>
                <w:sz w:val="20"/>
                <w:szCs w:val="20"/>
              </w:rPr>
            </w:pPr>
            <w:r w:rsidRPr="006321BF">
              <w:rPr>
                <w:rFonts w:ascii="Arial" w:hAnsi="Arial" w:cs="Arial"/>
                <w:b/>
                <w:bCs/>
                <w:sz w:val="20"/>
                <w:szCs w:val="20"/>
              </w:rPr>
              <w:t>Nombramiento:</w:t>
            </w:r>
          </w:p>
        </w:tc>
        <w:tc>
          <w:tcPr>
            <w:tcW w:w="1264" w:type="pct"/>
            <w:gridSpan w:val="3"/>
            <w:tcBorders>
              <w:bottom w:val="single" w:sz="4" w:space="0" w:color="auto"/>
            </w:tcBorders>
            <w:vAlign w:val="bottom"/>
          </w:tcPr>
          <w:p w14:paraId="1332FE8D" w14:textId="77777777" w:rsidR="001D7142" w:rsidRPr="006321BF" w:rsidRDefault="001D7142" w:rsidP="001D7142">
            <w:pPr>
              <w:tabs>
                <w:tab w:val="center" w:pos="6787"/>
                <w:tab w:val="left" w:pos="10095"/>
              </w:tabs>
              <w:spacing w:after="0"/>
              <w:jc w:val="both"/>
              <w:rPr>
                <w:rFonts w:ascii="Arial" w:hAnsi="Arial" w:cs="Arial"/>
                <w:sz w:val="20"/>
                <w:szCs w:val="20"/>
              </w:rPr>
            </w:pPr>
            <w:r w:rsidRPr="006321BF">
              <w:rPr>
                <w:rFonts w:ascii="Arial" w:hAnsi="Arial" w:cs="Arial"/>
                <w:sz w:val="20"/>
                <w:szCs w:val="20"/>
              </w:rPr>
              <w:t>O-DIDAI/SUB-251-2022</w:t>
            </w:r>
          </w:p>
        </w:tc>
        <w:tc>
          <w:tcPr>
            <w:tcW w:w="892" w:type="pct"/>
            <w:gridSpan w:val="2"/>
            <w:tcBorders>
              <w:bottom w:val="single" w:sz="4" w:space="0" w:color="auto"/>
            </w:tcBorders>
            <w:vAlign w:val="bottom"/>
          </w:tcPr>
          <w:p w14:paraId="265C2231" w14:textId="77777777" w:rsidR="001D7142" w:rsidRPr="006321BF" w:rsidRDefault="001D7142" w:rsidP="001D7142">
            <w:pPr>
              <w:tabs>
                <w:tab w:val="center" w:pos="6787"/>
                <w:tab w:val="left" w:pos="10095"/>
              </w:tabs>
              <w:spacing w:after="0"/>
              <w:jc w:val="both"/>
              <w:rPr>
                <w:rFonts w:ascii="Arial" w:hAnsi="Arial" w:cs="Arial"/>
                <w:sz w:val="20"/>
                <w:szCs w:val="20"/>
              </w:rPr>
            </w:pPr>
            <w:r w:rsidRPr="006321BF">
              <w:rPr>
                <w:rFonts w:ascii="Arial" w:hAnsi="Arial" w:cs="Arial"/>
                <w:sz w:val="20"/>
                <w:szCs w:val="20"/>
              </w:rPr>
              <w:t>No. Informe:</w:t>
            </w:r>
          </w:p>
        </w:tc>
        <w:tc>
          <w:tcPr>
            <w:tcW w:w="1728" w:type="pct"/>
            <w:gridSpan w:val="3"/>
            <w:tcBorders>
              <w:bottom w:val="single" w:sz="4" w:space="0" w:color="auto"/>
            </w:tcBorders>
            <w:vAlign w:val="bottom"/>
          </w:tcPr>
          <w:p w14:paraId="379889C4" w14:textId="77777777" w:rsidR="001D7142" w:rsidRPr="006321BF" w:rsidRDefault="001D7142" w:rsidP="001D7142">
            <w:pPr>
              <w:tabs>
                <w:tab w:val="center" w:pos="6787"/>
                <w:tab w:val="left" w:pos="10095"/>
              </w:tabs>
              <w:spacing w:after="0"/>
              <w:jc w:val="both"/>
              <w:rPr>
                <w:rFonts w:ascii="Arial" w:hAnsi="Arial" w:cs="Arial"/>
                <w:sz w:val="20"/>
                <w:szCs w:val="20"/>
              </w:rPr>
            </w:pPr>
            <w:r w:rsidRPr="006321BF">
              <w:rPr>
                <w:rFonts w:ascii="Arial" w:hAnsi="Arial" w:cs="Arial"/>
                <w:sz w:val="20"/>
                <w:szCs w:val="20"/>
              </w:rPr>
              <w:t>O-DIDAI/SUB-251-2022</w:t>
            </w:r>
          </w:p>
        </w:tc>
      </w:tr>
      <w:tr w:rsidR="001D7142" w:rsidRPr="006321BF" w14:paraId="425B2766" w14:textId="77777777" w:rsidTr="00847D07">
        <w:trPr>
          <w:cantSplit/>
          <w:trHeight w:val="300"/>
          <w:tblHeader/>
        </w:trPr>
        <w:tc>
          <w:tcPr>
            <w:tcW w:w="1115" w:type="pct"/>
            <w:gridSpan w:val="2"/>
            <w:tcBorders>
              <w:bottom w:val="single" w:sz="4" w:space="0" w:color="auto"/>
            </w:tcBorders>
            <w:vAlign w:val="center"/>
          </w:tcPr>
          <w:p w14:paraId="3A2DED60" w14:textId="77777777" w:rsidR="001D7142" w:rsidRPr="006321BF" w:rsidRDefault="001D7142" w:rsidP="001D7142">
            <w:pPr>
              <w:spacing w:after="0"/>
              <w:rPr>
                <w:rFonts w:ascii="Arial" w:hAnsi="Arial" w:cs="Arial"/>
                <w:b/>
                <w:bCs/>
                <w:sz w:val="20"/>
                <w:szCs w:val="20"/>
              </w:rPr>
            </w:pPr>
            <w:r w:rsidRPr="006321BF">
              <w:rPr>
                <w:rFonts w:ascii="Arial" w:hAnsi="Arial" w:cs="Arial"/>
                <w:b/>
                <w:bCs/>
                <w:sz w:val="20"/>
                <w:szCs w:val="20"/>
              </w:rPr>
              <w:t>Auditor Encargado:</w:t>
            </w:r>
          </w:p>
        </w:tc>
        <w:tc>
          <w:tcPr>
            <w:tcW w:w="1264" w:type="pct"/>
            <w:gridSpan w:val="3"/>
            <w:tcBorders>
              <w:bottom w:val="single" w:sz="4" w:space="0" w:color="auto"/>
            </w:tcBorders>
            <w:vAlign w:val="bottom"/>
          </w:tcPr>
          <w:p w14:paraId="0EF840BD" w14:textId="77777777" w:rsidR="001D7142" w:rsidRPr="006321BF" w:rsidRDefault="001D7142" w:rsidP="001D7142">
            <w:pPr>
              <w:tabs>
                <w:tab w:val="center" w:pos="6787"/>
                <w:tab w:val="left" w:pos="10095"/>
              </w:tabs>
              <w:spacing w:after="0"/>
              <w:rPr>
                <w:rFonts w:ascii="Arial" w:hAnsi="Arial" w:cs="Arial"/>
                <w:sz w:val="20"/>
                <w:szCs w:val="20"/>
              </w:rPr>
            </w:pPr>
            <w:r w:rsidRPr="006321BF">
              <w:rPr>
                <w:rFonts w:ascii="Arial" w:hAnsi="Arial" w:cs="Arial"/>
                <w:sz w:val="20"/>
                <w:szCs w:val="20"/>
              </w:rPr>
              <w:t>Ramón Lutin Pérez</w:t>
            </w:r>
          </w:p>
        </w:tc>
        <w:tc>
          <w:tcPr>
            <w:tcW w:w="892" w:type="pct"/>
            <w:gridSpan w:val="2"/>
            <w:tcBorders>
              <w:bottom w:val="single" w:sz="4" w:space="0" w:color="auto"/>
            </w:tcBorders>
            <w:vAlign w:val="bottom"/>
          </w:tcPr>
          <w:p w14:paraId="64D8435D" w14:textId="77777777" w:rsidR="001D7142" w:rsidRPr="006321BF" w:rsidRDefault="001D7142" w:rsidP="001D7142">
            <w:pPr>
              <w:tabs>
                <w:tab w:val="center" w:pos="6787"/>
                <w:tab w:val="left" w:pos="10095"/>
              </w:tabs>
              <w:spacing w:after="0"/>
              <w:rPr>
                <w:rFonts w:ascii="Arial" w:hAnsi="Arial" w:cs="Arial"/>
                <w:sz w:val="20"/>
                <w:szCs w:val="20"/>
              </w:rPr>
            </w:pPr>
            <w:r w:rsidRPr="006321BF">
              <w:rPr>
                <w:rFonts w:ascii="Arial" w:hAnsi="Arial" w:cs="Arial"/>
                <w:sz w:val="20"/>
                <w:szCs w:val="20"/>
              </w:rPr>
              <w:t>Supervisor:</w:t>
            </w:r>
          </w:p>
        </w:tc>
        <w:tc>
          <w:tcPr>
            <w:tcW w:w="1728" w:type="pct"/>
            <w:gridSpan w:val="3"/>
            <w:tcBorders>
              <w:bottom w:val="single" w:sz="4" w:space="0" w:color="auto"/>
            </w:tcBorders>
            <w:vAlign w:val="bottom"/>
          </w:tcPr>
          <w:p w14:paraId="579D232C" w14:textId="77777777" w:rsidR="001D7142" w:rsidRPr="006321BF" w:rsidRDefault="001D7142" w:rsidP="001D7142">
            <w:pPr>
              <w:tabs>
                <w:tab w:val="center" w:pos="6787"/>
                <w:tab w:val="left" w:pos="10095"/>
              </w:tabs>
              <w:spacing w:after="0"/>
              <w:rPr>
                <w:rFonts w:ascii="Arial" w:hAnsi="Arial" w:cs="Arial"/>
                <w:sz w:val="20"/>
                <w:szCs w:val="20"/>
              </w:rPr>
            </w:pPr>
            <w:r w:rsidRPr="006321BF">
              <w:rPr>
                <w:rFonts w:ascii="Arial" w:hAnsi="Arial" w:cs="Arial"/>
                <w:sz w:val="20"/>
                <w:szCs w:val="20"/>
              </w:rPr>
              <w:t>Yuri Efraín Chang Castro</w:t>
            </w:r>
          </w:p>
        </w:tc>
      </w:tr>
      <w:tr w:rsidR="00847D07" w:rsidRPr="00847D07" w14:paraId="308EBD20" w14:textId="77777777" w:rsidTr="00847D07">
        <w:trPr>
          <w:cantSplit/>
          <w:trHeight w:val="75"/>
          <w:tblHeader/>
        </w:trPr>
        <w:tc>
          <w:tcPr>
            <w:tcW w:w="1115" w:type="pct"/>
            <w:gridSpan w:val="2"/>
            <w:tcBorders>
              <w:top w:val="single" w:sz="4" w:space="0" w:color="auto"/>
              <w:left w:val="nil"/>
              <w:bottom w:val="single" w:sz="4" w:space="0" w:color="auto"/>
              <w:right w:val="nil"/>
            </w:tcBorders>
            <w:vAlign w:val="center"/>
          </w:tcPr>
          <w:p w14:paraId="3E035AC8" w14:textId="77777777" w:rsidR="00847D07" w:rsidRPr="00E33121" w:rsidRDefault="00847D07" w:rsidP="001D7142">
            <w:pPr>
              <w:spacing w:after="0"/>
              <w:rPr>
                <w:rFonts w:ascii="Arial" w:hAnsi="Arial" w:cs="Arial"/>
                <w:b/>
                <w:bCs/>
                <w:sz w:val="4"/>
                <w:szCs w:val="20"/>
              </w:rPr>
            </w:pPr>
          </w:p>
        </w:tc>
        <w:tc>
          <w:tcPr>
            <w:tcW w:w="1264" w:type="pct"/>
            <w:gridSpan w:val="3"/>
            <w:tcBorders>
              <w:top w:val="single" w:sz="4" w:space="0" w:color="auto"/>
              <w:left w:val="nil"/>
              <w:bottom w:val="single" w:sz="4" w:space="0" w:color="auto"/>
              <w:right w:val="nil"/>
            </w:tcBorders>
            <w:vAlign w:val="bottom"/>
          </w:tcPr>
          <w:p w14:paraId="21BE859F" w14:textId="77777777" w:rsidR="00847D07" w:rsidRPr="00847D07" w:rsidRDefault="00847D07" w:rsidP="001D7142">
            <w:pPr>
              <w:tabs>
                <w:tab w:val="center" w:pos="6787"/>
                <w:tab w:val="left" w:pos="10095"/>
              </w:tabs>
              <w:spacing w:after="0"/>
              <w:rPr>
                <w:rFonts w:ascii="Arial" w:hAnsi="Arial" w:cs="Arial"/>
                <w:sz w:val="8"/>
                <w:szCs w:val="20"/>
              </w:rPr>
            </w:pPr>
          </w:p>
        </w:tc>
        <w:tc>
          <w:tcPr>
            <w:tcW w:w="892" w:type="pct"/>
            <w:gridSpan w:val="2"/>
            <w:tcBorders>
              <w:top w:val="single" w:sz="4" w:space="0" w:color="auto"/>
              <w:left w:val="nil"/>
              <w:bottom w:val="single" w:sz="4" w:space="0" w:color="auto"/>
              <w:right w:val="nil"/>
            </w:tcBorders>
            <w:vAlign w:val="bottom"/>
          </w:tcPr>
          <w:p w14:paraId="2518EBDF" w14:textId="77777777" w:rsidR="00847D07" w:rsidRPr="00847D07" w:rsidRDefault="00847D07" w:rsidP="001D7142">
            <w:pPr>
              <w:tabs>
                <w:tab w:val="center" w:pos="6787"/>
                <w:tab w:val="left" w:pos="10095"/>
              </w:tabs>
              <w:spacing w:after="0"/>
              <w:rPr>
                <w:rFonts w:ascii="Arial" w:hAnsi="Arial" w:cs="Arial"/>
                <w:sz w:val="6"/>
                <w:szCs w:val="20"/>
              </w:rPr>
            </w:pPr>
          </w:p>
        </w:tc>
        <w:tc>
          <w:tcPr>
            <w:tcW w:w="1728" w:type="pct"/>
            <w:gridSpan w:val="3"/>
            <w:tcBorders>
              <w:top w:val="single" w:sz="4" w:space="0" w:color="auto"/>
              <w:left w:val="nil"/>
              <w:bottom w:val="single" w:sz="4" w:space="0" w:color="auto"/>
              <w:right w:val="nil"/>
            </w:tcBorders>
            <w:vAlign w:val="bottom"/>
          </w:tcPr>
          <w:p w14:paraId="481D8BF3" w14:textId="77777777" w:rsidR="00847D07" w:rsidRPr="00847D07" w:rsidRDefault="00847D07" w:rsidP="001D7142">
            <w:pPr>
              <w:tabs>
                <w:tab w:val="center" w:pos="6787"/>
                <w:tab w:val="left" w:pos="10095"/>
              </w:tabs>
              <w:spacing w:after="0"/>
              <w:rPr>
                <w:rFonts w:ascii="Arial" w:hAnsi="Arial" w:cs="Arial"/>
                <w:sz w:val="8"/>
                <w:szCs w:val="20"/>
              </w:rPr>
            </w:pPr>
          </w:p>
        </w:tc>
      </w:tr>
      <w:tr w:rsidR="001D7142" w:rsidRPr="006321BF" w14:paraId="3BB2D106" w14:textId="77777777" w:rsidTr="00847D07">
        <w:trPr>
          <w:cantSplit/>
          <w:trHeight w:val="300"/>
          <w:tblHeader/>
        </w:trPr>
        <w:tc>
          <w:tcPr>
            <w:tcW w:w="244" w:type="pct"/>
            <w:vMerge w:val="restart"/>
            <w:tcBorders>
              <w:top w:val="single" w:sz="4" w:space="0" w:color="auto"/>
            </w:tcBorders>
            <w:vAlign w:val="center"/>
          </w:tcPr>
          <w:p w14:paraId="6EFA31EA"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No.</w:t>
            </w:r>
          </w:p>
        </w:tc>
        <w:tc>
          <w:tcPr>
            <w:tcW w:w="1165" w:type="pct"/>
            <w:gridSpan w:val="2"/>
            <w:vMerge w:val="restart"/>
            <w:tcBorders>
              <w:top w:val="single" w:sz="4" w:space="0" w:color="auto"/>
              <w:right w:val="single" w:sz="4" w:space="0" w:color="auto"/>
            </w:tcBorders>
            <w:vAlign w:val="center"/>
          </w:tcPr>
          <w:p w14:paraId="0F59CE2E"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Recomendación del Hallazgo</w:t>
            </w:r>
          </w:p>
        </w:tc>
        <w:tc>
          <w:tcPr>
            <w:tcW w:w="762" w:type="pct"/>
            <w:vMerge w:val="restart"/>
            <w:tcBorders>
              <w:top w:val="single" w:sz="4" w:space="0" w:color="auto"/>
              <w:left w:val="single" w:sz="4" w:space="0" w:color="auto"/>
            </w:tcBorders>
            <w:vAlign w:val="center"/>
          </w:tcPr>
          <w:p w14:paraId="03476B0B"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Responsable</w:t>
            </w:r>
          </w:p>
        </w:tc>
        <w:tc>
          <w:tcPr>
            <w:tcW w:w="1896" w:type="pct"/>
            <w:gridSpan w:val="5"/>
            <w:tcBorders>
              <w:top w:val="single" w:sz="4" w:space="0" w:color="auto"/>
              <w:bottom w:val="single" w:sz="4" w:space="0" w:color="auto"/>
            </w:tcBorders>
          </w:tcPr>
          <w:p w14:paraId="65E23E8A"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Situación</w:t>
            </w:r>
          </w:p>
        </w:tc>
        <w:tc>
          <w:tcPr>
            <w:tcW w:w="932" w:type="pct"/>
            <w:vMerge w:val="restart"/>
            <w:tcBorders>
              <w:top w:val="single" w:sz="4" w:space="0" w:color="auto"/>
            </w:tcBorders>
            <w:vAlign w:val="center"/>
          </w:tcPr>
          <w:p w14:paraId="33862128"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 xml:space="preserve">Descripción de las acciones realizadas </w:t>
            </w:r>
          </w:p>
        </w:tc>
      </w:tr>
      <w:tr w:rsidR="001D7142" w:rsidRPr="006321BF" w14:paraId="07860D0D" w14:textId="77777777" w:rsidTr="001D7142">
        <w:trPr>
          <w:cantSplit/>
          <w:trHeight w:val="330"/>
          <w:tblHeader/>
        </w:trPr>
        <w:tc>
          <w:tcPr>
            <w:tcW w:w="244" w:type="pct"/>
            <w:vMerge/>
          </w:tcPr>
          <w:p w14:paraId="5609B6AF" w14:textId="77777777" w:rsidR="001D7142" w:rsidRPr="006321BF" w:rsidRDefault="001D7142" w:rsidP="001D7142">
            <w:pPr>
              <w:spacing w:after="0"/>
              <w:rPr>
                <w:rFonts w:ascii="Arial" w:hAnsi="Arial" w:cs="Arial"/>
                <w:b/>
                <w:bCs/>
                <w:sz w:val="20"/>
                <w:szCs w:val="20"/>
              </w:rPr>
            </w:pPr>
          </w:p>
        </w:tc>
        <w:tc>
          <w:tcPr>
            <w:tcW w:w="1165" w:type="pct"/>
            <w:gridSpan w:val="2"/>
            <w:vMerge/>
            <w:tcBorders>
              <w:bottom w:val="single" w:sz="4" w:space="0" w:color="auto"/>
              <w:right w:val="single" w:sz="4" w:space="0" w:color="auto"/>
            </w:tcBorders>
          </w:tcPr>
          <w:p w14:paraId="4DB239CE" w14:textId="77777777" w:rsidR="001D7142" w:rsidRPr="006321BF" w:rsidRDefault="001D7142" w:rsidP="001D7142">
            <w:pPr>
              <w:spacing w:after="0"/>
              <w:jc w:val="center"/>
              <w:rPr>
                <w:rFonts w:ascii="Arial" w:hAnsi="Arial" w:cs="Arial"/>
                <w:b/>
                <w:bCs/>
                <w:sz w:val="20"/>
                <w:szCs w:val="20"/>
              </w:rPr>
            </w:pPr>
          </w:p>
        </w:tc>
        <w:tc>
          <w:tcPr>
            <w:tcW w:w="762" w:type="pct"/>
            <w:vMerge/>
            <w:tcBorders>
              <w:left w:val="single" w:sz="4" w:space="0" w:color="auto"/>
            </w:tcBorders>
          </w:tcPr>
          <w:p w14:paraId="496072B2" w14:textId="77777777" w:rsidR="001D7142" w:rsidRPr="006321BF" w:rsidRDefault="001D7142" w:rsidP="001D7142">
            <w:pPr>
              <w:spacing w:after="0"/>
              <w:rPr>
                <w:rFonts w:ascii="Arial" w:hAnsi="Arial" w:cs="Arial"/>
                <w:b/>
                <w:bCs/>
                <w:sz w:val="20"/>
                <w:szCs w:val="20"/>
              </w:rPr>
            </w:pPr>
          </w:p>
        </w:tc>
        <w:tc>
          <w:tcPr>
            <w:tcW w:w="780" w:type="pct"/>
            <w:gridSpan w:val="2"/>
            <w:vAlign w:val="center"/>
          </w:tcPr>
          <w:p w14:paraId="141CEEDC" w14:textId="77777777" w:rsidR="001D7142" w:rsidRPr="006321BF" w:rsidRDefault="001D7142" w:rsidP="001D7142">
            <w:pPr>
              <w:spacing w:after="0"/>
              <w:rPr>
                <w:rFonts w:ascii="Arial" w:hAnsi="Arial" w:cs="Arial"/>
                <w:b/>
                <w:bCs/>
                <w:sz w:val="20"/>
                <w:szCs w:val="20"/>
              </w:rPr>
            </w:pPr>
            <w:r w:rsidRPr="006321BF">
              <w:rPr>
                <w:rFonts w:ascii="Arial" w:hAnsi="Arial" w:cs="Arial"/>
                <w:b/>
                <w:bCs/>
                <w:sz w:val="20"/>
                <w:szCs w:val="20"/>
              </w:rPr>
              <w:t>Implementada</w:t>
            </w:r>
          </w:p>
        </w:tc>
        <w:tc>
          <w:tcPr>
            <w:tcW w:w="488" w:type="pct"/>
            <w:gridSpan w:val="2"/>
            <w:vAlign w:val="center"/>
          </w:tcPr>
          <w:p w14:paraId="35041962"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Proceso</w:t>
            </w:r>
          </w:p>
        </w:tc>
        <w:tc>
          <w:tcPr>
            <w:tcW w:w="628" w:type="pct"/>
            <w:vAlign w:val="center"/>
          </w:tcPr>
          <w:p w14:paraId="794E8590" w14:textId="77777777" w:rsidR="001D7142" w:rsidRPr="006321BF" w:rsidRDefault="001D7142" w:rsidP="001D7142">
            <w:pPr>
              <w:spacing w:after="0"/>
              <w:jc w:val="center"/>
              <w:rPr>
                <w:rFonts w:ascii="Arial" w:hAnsi="Arial" w:cs="Arial"/>
                <w:b/>
                <w:bCs/>
                <w:sz w:val="20"/>
                <w:szCs w:val="20"/>
              </w:rPr>
            </w:pPr>
            <w:r w:rsidRPr="006321BF">
              <w:rPr>
                <w:rFonts w:ascii="Arial" w:hAnsi="Arial" w:cs="Arial"/>
                <w:b/>
                <w:bCs/>
                <w:sz w:val="20"/>
                <w:szCs w:val="20"/>
              </w:rPr>
              <w:t>Incumplida</w:t>
            </w:r>
          </w:p>
        </w:tc>
        <w:tc>
          <w:tcPr>
            <w:tcW w:w="932" w:type="pct"/>
            <w:vMerge/>
          </w:tcPr>
          <w:p w14:paraId="5466D1A8" w14:textId="77777777" w:rsidR="001D7142" w:rsidRPr="006321BF" w:rsidRDefault="001D7142" w:rsidP="001D7142">
            <w:pPr>
              <w:spacing w:after="0"/>
              <w:rPr>
                <w:rFonts w:ascii="Arial" w:hAnsi="Arial" w:cs="Arial"/>
                <w:b/>
                <w:bCs/>
                <w:sz w:val="20"/>
                <w:szCs w:val="20"/>
              </w:rPr>
            </w:pPr>
          </w:p>
        </w:tc>
      </w:tr>
      <w:tr w:rsidR="001D7142" w:rsidRPr="006321BF" w14:paraId="178D5EDF" w14:textId="77777777" w:rsidTr="001D7142">
        <w:tc>
          <w:tcPr>
            <w:tcW w:w="244" w:type="pct"/>
            <w:tcBorders>
              <w:top w:val="single" w:sz="4" w:space="0" w:color="auto"/>
              <w:bottom w:val="single" w:sz="4" w:space="0" w:color="auto"/>
            </w:tcBorders>
          </w:tcPr>
          <w:p w14:paraId="3CAF583B" w14:textId="77777777" w:rsidR="001D7142" w:rsidRPr="006321BF" w:rsidRDefault="001D7142" w:rsidP="001D7142">
            <w:pPr>
              <w:spacing w:after="0"/>
              <w:jc w:val="center"/>
              <w:rPr>
                <w:rFonts w:ascii="Arial" w:hAnsi="Arial" w:cs="Arial"/>
                <w:b/>
                <w:bCs/>
                <w:color w:val="000000" w:themeColor="text1"/>
                <w:sz w:val="20"/>
                <w:szCs w:val="20"/>
              </w:rPr>
            </w:pPr>
          </w:p>
          <w:p w14:paraId="2DD8A53A" w14:textId="77777777" w:rsidR="001D7142" w:rsidRPr="006321BF" w:rsidRDefault="001D7142" w:rsidP="001D7142">
            <w:pPr>
              <w:spacing w:after="0"/>
              <w:jc w:val="center"/>
              <w:rPr>
                <w:rFonts w:ascii="Arial" w:hAnsi="Arial" w:cs="Arial"/>
                <w:b/>
                <w:bCs/>
                <w:color w:val="000000" w:themeColor="text1"/>
                <w:sz w:val="20"/>
                <w:szCs w:val="20"/>
              </w:rPr>
            </w:pPr>
          </w:p>
          <w:p w14:paraId="6B477B15" w14:textId="77777777" w:rsidR="001D7142" w:rsidRPr="006321BF" w:rsidRDefault="001D7142" w:rsidP="001D7142">
            <w:pPr>
              <w:spacing w:after="0"/>
              <w:jc w:val="center"/>
              <w:rPr>
                <w:rFonts w:ascii="Arial" w:hAnsi="Arial" w:cs="Arial"/>
                <w:b/>
                <w:bCs/>
                <w:color w:val="000000" w:themeColor="text1"/>
                <w:sz w:val="20"/>
                <w:szCs w:val="20"/>
              </w:rPr>
            </w:pPr>
          </w:p>
          <w:p w14:paraId="3049CCBE" w14:textId="77777777" w:rsidR="001D7142" w:rsidRPr="006321BF" w:rsidRDefault="001D7142" w:rsidP="001D7142">
            <w:pPr>
              <w:spacing w:after="0"/>
              <w:jc w:val="center"/>
              <w:rPr>
                <w:rFonts w:ascii="Arial" w:hAnsi="Arial" w:cs="Arial"/>
                <w:b/>
                <w:bCs/>
                <w:color w:val="000000" w:themeColor="text1"/>
                <w:sz w:val="20"/>
                <w:szCs w:val="20"/>
              </w:rPr>
            </w:pPr>
          </w:p>
          <w:p w14:paraId="1A404F18" w14:textId="77777777" w:rsidR="001D7142" w:rsidRPr="006321BF" w:rsidRDefault="001D7142" w:rsidP="001D7142">
            <w:pPr>
              <w:spacing w:after="0"/>
              <w:jc w:val="center"/>
              <w:rPr>
                <w:rFonts w:ascii="Arial" w:hAnsi="Arial" w:cs="Arial"/>
                <w:b/>
                <w:bCs/>
                <w:color w:val="000000" w:themeColor="text1"/>
                <w:sz w:val="20"/>
                <w:szCs w:val="20"/>
              </w:rPr>
            </w:pPr>
          </w:p>
          <w:p w14:paraId="30271CCB" w14:textId="77777777" w:rsidR="001D7142" w:rsidRPr="006321BF" w:rsidRDefault="001D7142" w:rsidP="001D7142">
            <w:pPr>
              <w:spacing w:after="0"/>
              <w:jc w:val="center"/>
              <w:rPr>
                <w:rFonts w:ascii="Arial" w:hAnsi="Arial" w:cs="Arial"/>
                <w:b/>
                <w:bCs/>
                <w:color w:val="000000" w:themeColor="text1"/>
                <w:sz w:val="20"/>
                <w:szCs w:val="20"/>
              </w:rPr>
            </w:pPr>
          </w:p>
          <w:p w14:paraId="67885FC0" w14:textId="77777777" w:rsidR="001D7142" w:rsidRPr="006321BF" w:rsidRDefault="001D7142" w:rsidP="001D7142">
            <w:pPr>
              <w:spacing w:after="0"/>
              <w:jc w:val="center"/>
              <w:rPr>
                <w:rFonts w:ascii="Arial" w:hAnsi="Arial" w:cs="Arial"/>
                <w:b/>
                <w:bCs/>
                <w:color w:val="000000" w:themeColor="text1"/>
                <w:sz w:val="20"/>
                <w:szCs w:val="20"/>
              </w:rPr>
            </w:pPr>
          </w:p>
          <w:p w14:paraId="75CE37F1" w14:textId="77777777" w:rsidR="001D7142" w:rsidRPr="006321BF" w:rsidRDefault="001D7142" w:rsidP="001D7142">
            <w:pPr>
              <w:spacing w:after="0"/>
              <w:jc w:val="center"/>
              <w:rPr>
                <w:rFonts w:ascii="Arial" w:hAnsi="Arial" w:cs="Arial"/>
                <w:b/>
                <w:bCs/>
                <w:color w:val="000000" w:themeColor="text1"/>
                <w:sz w:val="20"/>
                <w:szCs w:val="20"/>
              </w:rPr>
            </w:pPr>
          </w:p>
          <w:p w14:paraId="034507AC" w14:textId="77777777" w:rsidR="001D7142" w:rsidRPr="006321BF" w:rsidRDefault="001D7142" w:rsidP="001D7142">
            <w:pPr>
              <w:spacing w:after="0"/>
              <w:jc w:val="center"/>
              <w:rPr>
                <w:rFonts w:ascii="Arial" w:hAnsi="Arial" w:cs="Arial"/>
                <w:b/>
                <w:bCs/>
                <w:color w:val="000000" w:themeColor="text1"/>
                <w:sz w:val="20"/>
                <w:szCs w:val="20"/>
              </w:rPr>
            </w:pPr>
          </w:p>
          <w:p w14:paraId="0A44135A" w14:textId="77777777" w:rsidR="001D7142" w:rsidRPr="006321BF" w:rsidRDefault="001D7142" w:rsidP="001D7142">
            <w:pPr>
              <w:spacing w:after="0"/>
              <w:jc w:val="center"/>
              <w:rPr>
                <w:rFonts w:ascii="Arial" w:hAnsi="Arial" w:cs="Arial"/>
                <w:b/>
                <w:bCs/>
                <w:color w:val="000000" w:themeColor="text1"/>
                <w:sz w:val="20"/>
                <w:szCs w:val="20"/>
              </w:rPr>
            </w:pPr>
          </w:p>
          <w:p w14:paraId="70A70A35" w14:textId="77777777" w:rsidR="001D7142" w:rsidRPr="006321BF" w:rsidRDefault="001D7142" w:rsidP="001D7142">
            <w:pPr>
              <w:spacing w:after="0"/>
              <w:jc w:val="center"/>
              <w:rPr>
                <w:rFonts w:ascii="Arial" w:hAnsi="Arial" w:cs="Arial"/>
                <w:b/>
                <w:bCs/>
                <w:color w:val="000000" w:themeColor="text1"/>
                <w:sz w:val="20"/>
                <w:szCs w:val="20"/>
              </w:rPr>
            </w:pPr>
          </w:p>
          <w:p w14:paraId="533F9206" w14:textId="77777777" w:rsidR="001D7142" w:rsidRPr="006321BF" w:rsidRDefault="001D7142" w:rsidP="001D7142">
            <w:pPr>
              <w:spacing w:after="0"/>
              <w:jc w:val="center"/>
              <w:rPr>
                <w:rFonts w:ascii="Arial" w:hAnsi="Arial" w:cs="Arial"/>
                <w:b/>
                <w:bCs/>
                <w:color w:val="000000" w:themeColor="text1"/>
                <w:sz w:val="20"/>
                <w:szCs w:val="20"/>
              </w:rPr>
            </w:pPr>
          </w:p>
          <w:p w14:paraId="48D1C7C5" w14:textId="77777777" w:rsidR="001D7142" w:rsidRPr="006321BF" w:rsidRDefault="001D7142" w:rsidP="001D7142">
            <w:pPr>
              <w:spacing w:after="0"/>
              <w:jc w:val="center"/>
              <w:rPr>
                <w:rFonts w:ascii="Arial" w:hAnsi="Arial" w:cs="Arial"/>
                <w:b/>
                <w:bCs/>
                <w:color w:val="000000" w:themeColor="text1"/>
                <w:sz w:val="20"/>
                <w:szCs w:val="20"/>
              </w:rPr>
            </w:pPr>
          </w:p>
          <w:p w14:paraId="32E9B75F" w14:textId="77777777" w:rsidR="001D7142" w:rsidRPr="006321BF" w:rsidRDefault="001D7142" w:rsidP="001D7142">
            <w:pPr>
              <w:spacing w:after="0"/>
              <w:jc w:val="center"/>
              <w:rPr>
                <w:rFonts w:ascii="Arial" w:hAnsi="Arial" w:cs="Arial"/>
                <w:b/>
                <w:bCs/>
                <w:color w:val="000000" w:themeColor="text1"/>
                <w:sz w:val="20"/>
                <w:szCs w:val="20"/>
              </w:rPr>
            </w:pPr>
          </w:p>
          <w:p w14:paraId="4B2C7314" w14:textId="77777777" w:rsidR="001D7142" w:rsidRPr="006321BF" w:rsidRDefault="001D7142" w:rsidP="001D7142">
            <w:pPr>
              <w:spacing w:after="0"/>
              <w:jc w:val="center"/>
              <w:rPr>
                <w:rFonts w:ascii="Arial" w:hAnsi="Arial" w:cs="Arial"/>
                <w:b/>
                <w:bCs/>
                <w:color w:val="000000" w:themeColor="text1"/>
                <w:sz w:val="20"/>
                <w:szCs w:val="20"/>
              </w:rPr>
            </w:pPr>
          </w:p>
          <w:p w14:paraId="0347AF9E" w14:textId="77777777" w:rsidR="001D7142" w:rsidRPr="006321BF" w:rsidRDefault="001D7142" w:rsidP="001D7142">
            <w:pPr>
              <w:spacing w:after="0"/>
              <w:jc w:val="center"/>
              <w:rPr>
                <w:rFonts w:ascii="Arial" w:hAnsi="Arial" w:cs="Arial"/>
                <w:b/>
                <w:bCs/>
                <w:color w:val="000000" w:themeColor="text1"/>
                <w:sz w:val="20"/>
                <w:szCs w:val="20"/>
              </w:rPr>
            </w:pPr>
          </w:p>
          <w:p w14:paraId="702902B5" w14:textId="77777777" w:rsidR="001D7142" w:rsidRPr="006321BF" w:rsidRDefault="001D7142" w:rsidP="001D7142">
            <w:pPr>
              <w:spacing w:after="0"/>
              <w:jc w:val="center"/>
              <w:rPr>
                <w:rFonts w:ascii="Arial" w:hAnsi="Arial" w:cs="Arial"/>
                <w:b/>
                <w:bCs/>
                <w:color w:val="000000" w:themeColor="text1"/>
                <w:sz w:val="20"/>
                <w:szCs w:val="20"/>
              </w:rPr>
            </w:pPr>
          </w:p>
          <w:p w14:paraId="7059D071" w14:textId="77777777" w:rsidR="001D7142" w:rsidRPr="006321BF" w:rsidRDefault="001D7142" w:rsidP="001D7142">
            <w:pPr>
              <w:spacing w:after="0"/>
              <w:jc w:val="center"/>
              <w:rPr>
                <w:rFonts w:ascii="Arial" w:hAnsi="Arial" w:cs="Arial"/>
                <w:b/>
                <w:bCs/>
                <w:color w:val="000000" w:themeColor="text1"/>
                <w:sz w:val="20"/>
                <w:szCs w:val="20"/>
              </w:rPr>
            </w:pPr>
          </w:p>
          <w:p w14:paraId="409E652E" w14:textId="77777777" w:rsidR="001D7142" w:rsidRPr="006321BF" w:rsidRDefault="001D7142" w:rsidP="001D7142">
            <w:pPr>
              <w:spacing w:after="0"/>
              <w:jc w:val="center"/>
              <w:rPr>
                <w:rFonts w:ascii="Arial" w:hAnsi="Arial" w:cs="Arial"/>
                <w:b/>
                <w:bCs/>
                <w:color w:val="000000" w:themeColor="text1"/>
                <w:sz w:val="20"/>
                <w:szCs w:val="20"/>
              </w:rPr>
            </w:pPr>
          </w:p>
          <w:p w14:paraId="179C5F5E" w14:textId="77777777" w:rsidR="001D7142" w:rsidRPr="006321BF" w:rsidRDefault="001D7142" w:rsidP="001D7142">
            <w:pPr>
              <w:spacing w:after="0"/>
              <w:jc w:val="center"/>
              <w:rPr>
                <w:rFonts w:ascii="Arial" w:hAnsi="Arial" w:cs="Arial"/>
                <w:b/>
                <w:bCs/>
                <w:color w:val="000000" w:themeColor="text1"/>
                <w:sz w:val="20"/>
                <w:szCs w:val="20"/>
              </w:rPr>
            </w:pPr>
          </w:p>
          <w:p w14:paraId="650361D4" w14:textId="77777777" w:rsidR="001D7142" w:rsidRPr="006321BF" w:rsidRDefault="001D7142" w:rsidP="001D7142">
            <w:pPr>
              <w:spacing w:after="0"/>
              <w:jc w:val="center"/>
              <w:rPr>
                <w:rFonts w:ascii="Arial" w:hAnsi="Arial" w:cs="Arial"/>
                <w:b/>
                <w:bCs/>
                <w:color w:val="000000" w:themeColor="text1"/>
                <w:sz w:val="20"/>
                <w:szCs w:val="20"/>
              </w:rPr>
            </w:pPr>
            <w:r w:rsidRPr="006321BF">
              <w:rPr>
                <w:rFonts w:ascii="Arial" w:hAnsi="Arial" w:cs="Arial"/>
                <w:b/>
                <w:bCs/>
                <w:color w:val="000000" w:themeColor="text1"/>
                <w:sz w:val="20"/>
                <w:szCs w:val="20"/>
              </w:rPr>
              <w:t>1</w:t>
            </w:r>
          </w:p>
          <w:p w14:paraId="4DCCE332" w14:textId="77777777" w:rsidR="001D7142" w:rsidRPr="006321BF" w:rsidRDefault="001D7142" w:rsidP="001D7142">
            <w:pPr>
              <w:spacing w:after="0"/>
              <w:jc w:val="center"/>
              <w:rPr>
                <w:rFonts w:ascii="Arial" w:hAnsi="Arial" w:cs="Arial"/>
                <w:b/>
                <w:bCs/>
                <w:color w:val="000000" w:themeColor="text1"/>
                <w:sz w:val="20"/>
                <w:szCs w:val="20"/>
              </w:rPr>
            </w:pPr>
          </w:p>
          <w:p w14:paraId="4834E58E" w14:textId="77777777" w:rsidR="001D7142" w:rsidRPr="006321BF" w:rsidRDefault="001D7142" w:rsidP="001D7142">
            <w:pPr>
              <w:spacing w:after="0"/>
              <w:jc w:val="center"/>
              <w:rPr>
                <w:rFonts w:ascii="Arial" w:hAnsi="Arial" w:cs="Arial"/>
                <w:b/>
                <w:bCs/>
                <w:color w:val="000000" w:themeColor="text1"/>
                <w:sz w:val="20"/>
                <w:szCs w:val="20"/>
              </w:rPr>
            </w:pPr>
          </w:p>
          <w:p w14:paraId="3057641C" w14:textId="77777777" w:rsidR="001D7142" w:rsidRPr="006321BF" w:rsidRDefault="001D7142" w:rsidP="001D7142">
            <w:pPr>
              <w:spacing w:after="0"/>
              <w:jc w:val="center"/>
              <w:rPr>
                <w:rFonts w:ascii="Arial" w:hAnsi="Arial" w:cs="Arial"/>
                <w:b/>
                <w:bCs/>
                <w:color w:val="000000" w:themeColor="text1"/>
                <w:sz w:val="20"/>
                <w:szCs w:val="20"/>
              </w:rPr>
            </w:pPr>
          </w:p>
          <w:p w14:paraId="23A852C0" w14:textId="77777777" w:rsidR="001D7142" w:rsidRPr="006321BF" w:rsidRDefault="001D7142" w:rsidP="001D7142">
            <w:pPr>
              <w:spacing w:after="0"/>
              <w:jc w:val="center"/>
              <w:rPr>
                <w:rFonts w:ascii="Arial" w:hAnsi="Arial" w:cs="Arial"/>
                <w:b/>
                <w:bCs/>
                <w:color w:val="000000" w:themeColor="text1"/>
                <w:sz w:val="20"/>
                <w:szCs w:val="20"/>
              </w:rPr>
            </w:pPr>
          </w:p>
          <w:p w14:paraId="0B7B5BA8" w14:textId="77777777" w:rsidR="001D7142" w:rsidRPr="006321BF" w:rsidRDefault="001D7142" w:rsidP="001D7142">
            <w:pPr>
              <w:spacing w:after="0"/>
              <w:jc w:val="center"/>
              <w:rPr>
                <w:rFonts w:ascii="Arial" w:hAnsi="Arial" w:cs="Arial"/>
                <w:b/>
                <w:bCs/>
                <w:color w:val="000000" w:themeColor="text1"/>
                <w:sz w:val="20"/>
                <w:szCs w:val="20"/>
              </w:rPr>
            </w:pPr>
            <w:r w:rsidRPr="006321BF">
              <w:rPr>
                <w:rFonts w:ascii="Arial" w:hAnsi="Arial" w:cs="Arial"/>
                <w:b/>
                <w:bCs/>
                <w:color w:val="000000" w:themeColor="text1"/>
                <w:sz w:val="20"/>
                <w:szCs w:val="20"/>
              </w:rPr>
              <w:t>2</w:t>
            </w:r>
          </w:p>
          <w:p w14:paraId="1677EF96" w14:textId="77777777" w:rsidR="001D7142" w:rsidRPr="006321BF" w:rsidRDefault="001D7142" w:rsidP="001D7142">
            <w:pPr>
              <w:spacing w:after="0"/>
              <w:jc w:val="center"/>
              <w:rPr>
                <w:rFonts w:ascii="Arial" w:hAnsi="Arial" w:cs="Arial"/>
                <w:b/>
                <w:bCs/>
                <w:color w:val="000000" w:themeColor="text1"/>
                <w:sz w:val="20"/>
                <w:szCs w:val="20"/>
              </w:rPr>
            </w:pPr>
          </w:p>
          <w:p w14:paraId="122EFFC6" w14:textId="77777777" w:rsidR="001D7142" w:rsidRPr="006321BF" w:rsidRDefault="001D7142" w:rsidP="001D7142">
            <w:pPr>
              <w:spacing w:after="0"/>
              <w:jc w:val="center"/>
              <w:rPr>
                <w:rFonts w:ascii="Arial" w:hAnsi="Arial" w:cs="Arial"/>
                <w:b/>
                <w:bCs/>
                <w:color w:val="000000" w:themeColor="text1"/>
                <w:sz w:val="20"/>
                <w:szCs w:val="20"/>
              </w:rPr>
            </w:pPr>
          </w:p>
          <w:p w14:paraId="3016FDD6" w14:textId="77777777" w:rsidR="001D7142" w:rsidRPr="006321BF" w:rsidRDefault="001D7142" w:rsidP="001D7142">
            <w:pPr>
              <w:spacing w:after="0"/>
              <w:jc w:val="center"/>
              <w:rPr>
                <w:rFonts w:ascii="Arial" w:hAnsi="Arial" w:cs="Arial"/>
                <w:b/>
                <w:bCs/>
                <w:color w:val="000000" w:themeColor="text1"/>
                <w:sz w:val="20"/>
                <w:szCs w:val="20"/>
              </w:rPr>
            </w:pPr>
          </w:p>
          <w:p w14:paraId="7D14C957" w14:textId="77777777" w:rsidR="001D7142" w:rsidRPr="006321BF" w:rsidRDefault="001D7142" w:rsidP="001D7142">
            <w:pPr>
              <w:spacing w:after="0"/>
              <w:jc w:val="center"/>
              <w:rPr>
                <w:rFonts w:ascii="Arial" w:hAnsi="Arial" w:cs="Arial"/>
                <w:b/>
                <w:bCs/>
                <w:color w:val="000000" w:themeColor="text1"/>
                <w:sz w:val="20"/>
                <w:szCs w:val="20"/>
              </w:rPr>
            </w:pPr>
          </w:p>
          <w:p w14:paraId="217CFD34" w14:textId="77777777" w:rsidR="001D7142" w:rsidRPr="006321BF" w:rsidRDefault="001D7142" w:rsidP="001D7142">
            <w:pPr>
              <w:spacing w:after="0"/>
              <w:jc w:val="center"/>
              <w:rPr>
                <w:rFonts w:ascii="Arial" w:hAnsi="Arial" w:cs="Arial"/>
                <w:b/>
                <w:bCs/>
                <w:color w:val="000000" w:themeColor="text1"/>
                <w:sz w:val="20"/>
                <w:szCs w:val="20"/>
              </w:rPr>
            </w:pPr>
            <w:r w:rsidRPr="006321BF">
              <w:rPr>
                <w:rFonts w:ascii="Arial" w:hAnsi="Arial" w:cs="Arial"/>
                <w:b/>
                <w:bCs/>
                <w:color w:val="000000" w:themeColor="text1"/>
                <w:sz w:val="20"/>
                <w:szCs w:val="20"/>
              </w:rPr>
              <w:t>3</w:t>
            </w:r>
          </w:p>
          <w:p w14:paraId="530A6B43" w14:textId="77777777" w:rsidR="001D7142" w:rsidRPr="006321BF" w:rsidRDefault="001D7142" w:rsidP="001D7142">
            <w:pPr>
              <w:spacing w:after="0"/>
              <w:jc w:val="center"/>
              <w:rPr>
                <w:rFonts w:ascii="Arial" w:hAnsi="Arial" w:cs="Arial"/>
                <w:b/>
                <w:bCs/>
                <w:color w:val="000000" w:themeColor="text1"/>
                <w:sz w:val="20"/>
                <w:szCs w:val="20"/>
              </w:rPr>
            </w:pPr>
          </w:p>
          <w:p w14:paraId="51C1CC18" w14:textId="77777777" w:rsidR="001D7142" w:rsidRPr="006321BF" w:rsidRDefault="001D7142" w:rsidP="001D7142">
            <w:pPr>
              <w:spacing w:after="0"/>
              <w:jc w:val="center"/>
              <w:rPr>
                <w:rFonts w:ascii="Arial" w:hAnsi="Arial" w:cs="Arial"/>
                <w:b/>
                <w:bCs/>
                <w:color w:val="000000" w:themeColor="text1"/>
                <w:sz w:val="20"/>
                <w:szCs w:val="20"/>
              </w:rPr>
            </w:pPr>
          </w:p>
          <w:p w14:paraId="12BF9DFF" w14:textId="77777777" w:rsidR="001D7142" w:rsidRPr="006321BF" w:rsidRDefault="001D7142" w:rsidP="001D7142">
            <w:pPr>
              <w:spacing w:after="0"/>
              <w:jc w:val="center"/>
              <w:rPr>
                <w:rFonts w:ascii="Arial" w:hAnsi="Arial" w:cs="Arial"/>
                <w:b/>
                <w:bCs/>
                <w:color w:val="000000" w:themeColor="text1"/>
                <w:sz w:val="20"/>
                <w:szCs w:val="20"/>
              </w:rPr>
            </w:pPr>
          </w:p>
          <w:p w14:paraId="5C1CFAFB" w14:textId="77777777" w:rsidR="001D7142" w:rsidRPr="006321BF" w:rsidRDefault="001D7142" w:rsidP="001D7142">
            <w:pPr>
              <w:spacing w:after="0"/>
              <w:jc w:val="center"/>
              <w:rPr>
                <w:rFonts w:ascii="Arial" w:hAnsi="Arial" w:cs="Arial"/>
                <w:b/>
                <w:bCs/>
                <w:color w:val="000000" w:themeColor="text1"/>
                <w:sz w:val="20"/>
                <w:szCs w:val="20"/>
              </w:rPr>
            </w:pPr>
          </w:p>
          <w:p w14:paraId="5ED543A0" w14:textId="77777777" w:rsidR="001D7142" w:rsidRPr="006321BF" w:rsidRDefault="001D7142" w:rsidP="001D7142">
            <w:pPr>
              <w:spacing w:after="0"/>
              <w:jc w:val="center"/>
              <w:rPr>
                <w:rFonts w:ascii="Arial" w:hAnsi="Arial" w:cs="Arial"/>
                <w:b/>
                <w:bCs/>
                <w:color w:val="000000" w:themeColor="text1"/>
                <w:sz w:val="20"/>
                <w:szCs w:val="20"/>
              </w:rPr>
            </w:pPr>
          </w:p>
          <w:p w14:paraId="3690462A" w14:textId="77777777" w:rsidR="001D7142" w:rsidRPr="006321BF" w:rsidRDefault="001D7142" w:rsidP="001D7142">
            <w:pPr>
              <w:spacing w:after="0"/>
              <w:jc w:val="center"/>
              <w:rPr>
                <w:rFonts w:ascii="Arial" w:hAnsi="Arial" w:cs="Arial"/>
                <w:b/>
                <w:bCs/>
                <w:color w:val="000000" w:themeColor="text1"/>
                <w:sz w:val="20"/>
                <w:szCs w:val="20"/>
              </w:rPr>
            </w:pPr>
          </w:p>
          <w:p w14:paraId="57E08875" w14:textId="77777777" w:rsidR="001D7142" w:rsidRPr="006321BF" w:rsidRDefault="001D7142" w:rsidP="001D7142">
            <w:pPr>
              <w:spacing w:after="0"/>
              <w:jc w:val="center"/>
              <w:rPr>
                <w:rFonts w:ascii="Arial" w:hAnsi="Arial" w:cs="Arial"/>
                <w:b/>
                <w:bCs/>
                <w:color w:val="000000" w:themeColor="text1"/>
                <w:sz w:val="20"/>
                <w:szCs w:val="20"/>
              </w:rPr>
            </w:pPr>
          </w:p>
          <w:p w14:paraId="5BDFCA1E" w14:textId="77777777" w:rsidR="001D7142" w:rsidRPr="006321BF" w:rsidRDefault="001D7142" w:rsidP="001D7142">
            <w:pPr>
              <w:spacing w:after="0"/>
              <w:jc w:val="center"/>
              <w:rPr>
                <w:rFonts w:ascii="Arial" w:hAnsi="Arial" w:cs="Arial"/>
                <w:b/>
                <w:bCs/>
                <w:color w:val="000000" w:themeColor="text1"/>
                <w:sz w:val="20"/>
                <w:szCs w:val="20"/>
              </w:rPr>
            </w:pPr>
          </w:p>
          <w:p w14:paraId="3359C408" w14:textId="77777777" w:rsidR="001D7142" w:rsidRPr="006321BF" w:rsidRDefault="001D7142" w:rsidP="001D7142">
            <w:pPr>
              <w:spacing w:after="0"/>
              <w:jc w:val="center"/>
              <w:rPr>
                <w:rFonts w:ascii="Arial" w:hAnsi="Arial" w:cs="Arial"/>
                <w:b/>
                <w:bCs/>
                <w:color w:val="000000" w:themeColor="text1"/>
                <w:sz w:val="20"/>
                <w:szCs w:val="20"/>
              </w:rPr>
            </w:pPr>
          </w:p>
          <w:p w14:paraId="15C2264C" w14:textId="77777777" w:rsidR="001D7142" w:rsidRPr="006321BF" w:rsidRDefault="001D7142" w:rsidP="001D7142">
            <w:pPr>
              <w:spacing w:after="0"/>
              <w:jc w:val="center"/>
              <w:rPr>
                <w:rFonts w:ascii="Arial" w:hAnsi="Arial" w:cs="Arial"/>
                <w:b/>
                <w:bCs/>
                <w:color w:val="000000" w:themeColor="text1"/>
                <w:sz w:val="20"/>
                <w:szCs w:val="20"/>
              </w:rPr>
            </w:pPr>
          </w:p>
        </w:tc>
        <w:tc>
          <w:tcPr>
            <w:tcW w:w="1165" w:type="pct"/>
            <w:gridSpan w:val="2"/>
            <w:tcBorders>
              <w:top w:val="single" w:sz="4" w:space="0" w:color="auto"/>
              <w:bottom w:val="single" w:sz="4" w:space="0" w:color="auto"/>
            </w:tcBorders>
          </w:tcPr>
          <w:p w14:paraId="5443FEB6" w14:textId="77777777" w:rsidR="001D7142" w:rsidRPr="006321BF" w:rsidRDefault="001D7142" w:rsidP="001D7142">
            <w:pPr>
              <w:tabs>
                <w:tab w:val="left" w:pos="0"/>
              </w:tabs>
              <w:spacing w:after="0"/>
              <w:jc w:val="center"/>
              <w:rPr>
                <w:rFonts w:ascii="Arial" w:hAnsi="Arial" w:cs="Arial"/>
                <w:b/>
                <w:color w:val="000000" w:themeColor="text1"/>
                <w:sz w:val="20"/>
                <w:szCs w:val="20"/>
              </w:rPr>
            </w:pPr>
            <w:r w:rsidRPr="006321BF">
              <w:rPr>
                <w:rFonts w:ascii="Arial" w:hAnsi="Arial" w:cs="Arial"/>
                <w:b/>
                <w:color w:val="000000" w:themeColor="text1"/>
                <w:sz w:val="20"/>
                <w:szCs w:val="20"/>
              </w:rPr>
              <w:lastRenderedPageBreak/>
              <w:t>DEFICIENCIAS</w:t>
            </w:r>
          </w:p>
          <w:p w14:paraId="4F8F626F" w14:textId="77777777" w:rsidR="001D7142" w:rsidRPr="006321BF" w:rsidRDefault="001D7142" w:rsidP="001D7142">
            <w:pPr>
              <w:tabs>
                <w:tab w:val="left" w:pos="0"/>
              </w:tabs>
              <w:spacing w:after="0"/>
              <w:rPr>
                <w:rFonts w:ascii="Arial" w:hAnsi="Arial" w:cs="Arial"/>
                <w:b/>
                <w:color w:val="000000" w:themeColor="text1"/>
                <w:sz w:val="20"/>
                <w:szCs w:val="20"/>
              </w:rPr>
            </w:pPr>
          </w:p>
          <w:p w14:paraId="4AC01FC1" w14:textId="77777777" w:rsidR="001D7142" w:rsidRPr="006321BF" w:rsidRDefault="001D7142" w:rsidP="001D7142">
            <w:pPr>
              <w:tabs>
                <w:tab w:val="left" w:pos="0"/>
              </w:tabs>
              <w:spacing w:after="0"/>
              <w:rPr>
                <w:rFonts w:ascii="Arial" w:hAnsi="Arial" w:cs="Arial"/>
                <w:b/>
                <w:color w:val="000000" w:themeColor="text1"/>
                <w:sz w:val="20"/>
                <w:szCs w:val="20"/>
              </w:rPr>
            </w:pPr>
            <w:r w:rsidRPr="006321BF">
              <w:rPr>
                <w:rFonts w:ascii="Arial" w:hAnsi="Arial" w:cs="Arial"/>
                <w:b/>
                <w:color w:val="000000" w:themeColor="text1"/>
                <w:sz w:val="20"/>
                <w:szCs w:val="20"/>
              </w:rPr>
              <w:t>Instrucciones por escrito</w:t>
            </w:r>
          </w:p>
          <w:p w14:paraId="478F0A60" w14:textId="77777777" w:rsidR="001D7142" w:rsidRPr="006321BF" w:rsidRDefault="001D7142" w:rsidP="001D7142">
            <w:pPr>
              <w:tabs>
                <w:tab w:val="left" w:pos="0"/>
              </w:tabs>
              <w:spacing w:after="0"/>
              <w:rPr>
                <w:rFonts w:ascii="Arial" w:hAnsi="Arial" w:cs="Arial"/>
                <w:b/>
                <w:color w:val="000000" w:themeColor="text1"/>
                <w:sz w:val="20"/>
                <w:szCs w:val="20"/>
              </w:rPr>
            </w:pPr>
          </w:p>
          <w:p w14:paraId="558DE7DB" w14:textId="77777777" w:rsidR="001D7142" w:rsidRPr="006321BF" w:rsidRDefault="001D7142" w:rsidP="001D7142">
            <w:pPr>
              <w:tabs>
                <w:tab w:val="left" w:pos="0"/>
              </w:tabs>
              <w:spacing w:after="0"/>
              <w:rPr>
                <w:rFonts w:ascii="Arial" w:hAnsi="Arial" w:cs="Arial"/>
                <w:b/>
                <w:color w:val="000000" w:themeColor="text1"/>
                <w:sz w:val="20"/>
                <w:szCs w:val="20"/>
              </w:rPr>
            </w:pPr>
            <w:r w:rsidRPr="006321BF">
              <w:rPr>
                <w:rFonts w:ascii="Arial" w:hAnsi="Arial" w:cs="Arial"/>
                <w:b/>
                <w:color w:val="000000" w:themeColor="text1"/>
                <w:sz w:val="20"/>
                <w:szCs w:val="20"/>
              </w:rPr>
              <w:t>Riesgo materializado</w:t>
            </w:r>
          </w:p>
          <w:p w14:paraId="40049460" w14:textId="77777777" w:rsidR="001D7142" w:rsidRPr="006321BF" w:rsidRDefault="001D7142" w:rsidP="001D7142">
            <w:pPr>
              <w:spacing w:after="0"/>
              <w:jc w:val="both"/>
              <w:rPr>
                <w:rFonts w:ascii="Arial" w:hAnsi="Arial" w:cs="Arial"/>
                <w:sz w:val="20"/>
                <w:szCs w:val="20"/>
              </w:rPr>
            </w:pPr>
          </w:p>
          <w:p w14:paraId="0ABCFC39" w14:textId="77777777" w:rsidR="001D7142" w:rsidRPr="006321BF" w:rsidRDefault="001D7142" w:rsidP="001D7142">
            <w:pPr>
              <w:spacing w:after="0"/>
              <w:jc w:val="both"/>
              <w:rPr>
                <w:rFonts w:ascii="Arial" w:hAnsi="Arial" w:cs="Arial"/>
                <w:sz w:val="20"/>
                <w:szCs w:val="20"/>
              </w:rPr>
            </w:pPr>
            <w:r w:rsidRPr="006321BF">
              <w:rPr>
                <w:rFonts w:ascii="Arial" w:hAnsi="Arial" w:cs="Arial"/>
                <w:sz w:val="20"/>
                <w:szCs w:val="20"/>
              </w:rPr>
              <w:t>Al practicar auditoría de cumplimiento en la Dirección Departamental de Educación Guatemala Oriente, por el período del 1 de enero de 2022 al 31 de julio de 2022, se determinó, que de acuerdo a la base de datos de movimientos de personal, generada del Sistema de Nomina y Registro de Personal ¿Guatenóminas, los casos por destitución, jubilación y fallecimiento, presentan deficiencias en la forma siguiente:</w:t>
            </w:r>
          </w:p>
          <w:p w14:paraId="0F24C5EA" w14:textId="77777777" w:rsidR="001D7142" w:rsidRPr="006321BF" w:rsidRDefault="001D7142" w:rsidP="001D7142">
            <w:pPr>
              <w:spacing w:after="0"/>
              <w:jc w:val="both"/>
              <w:rPr>
                <w:rFonts w:ascii="Arial" w:hAnsi="Arial" w:cs="Arial"/>
                <w:sz w:val="20"/>
                <w:szCs w:val="20"/>
              </w:rPr>
            </w:pPr>
          </w:p>
          <w:p w14:paraId="10C9661F" w14:textId="77777777" w:rsidR="001D7142" w:rsidRPr="006321BF" w:rsidRDefault="001D7142" w:rsidP="001D7142">
            <w:pPr>
              <w:spacing w:after="0"/>
              <w:jc w:val="both"/>
              <w:rPr>
                <w:rFonts w:ascii="Arial" w:hAnsi="Arial" w:cs="Arial"/>
                <w:sz w:val="20"/>
                <w:szCs w:val="20"/>
              </w:rPr>
            </w:pPr>
            <w:r w:rsidRPr="006321BF">
              <w:rPr>
                <w:rFonts w:ascii="Arial" w:hAnsi="Arial" w:cs="Arial"/>
                <w:sz w:val="20"/>
                <w:szCs w:val="20"/>
              </w:rPr>
              <w:t xml:space="preserve">Salarios pagados no devengados: Se determinó que existen dos casos por jubilación y un caso por fallecimiento, totalizando la cantidad de Q. 28,953.80. </w:t>
            </w:r>
          </w:p>
          <w:p w14:paraId="195F6B03" w14:textId="77777777" w:rsidR="001D7142" w:rsidRPr="006321BF" w:rsidRDefault="001D7142" w:rsidP="001D7142">
            <w:pPr>
              <w:spacing w:after="0"/>
              <w:jc w:val="both"/>
              <w:rPr>
                <w:rFonts w:ascii="Arial" w:hAnsi="Arial" w:cs="Arial"/>
                <w:sz w:val="20"/>
                <w:szCs w:val="20"/>
              </w:rPr>
            </w:pPr>
          </w:p>
          <w:p w14:paraId="7C990AF5" w14:textId="77777777" w:rsidR="001D7142" w:rsidRPr="006321BF" w:rsidRDefault="001D7142" w:rsidP="001D7142">
            <w:pPr>
              <w:spacing w:after="0"/>
              <w:jc w:val="both"/>
              <w:rPr>
                <w:rFonts w:ascii="Arial" w:hAnsi="Arial" w:cs="Arial"/>
                <w:sz w:val="20"/>
                <w:szCs w:val="20"/>
              </w:rPr>
            </w:pPr>
            <w:r w:rsidRPr="006321BF">
              <w:rPr>
                <w:rFonts w:ascii="Arial" w:hAnsi="Arial" w:cs="Arial"/>
                <w:sz w:val="20"/>
                <w:szCs w:val="20"/>
              </w:rPr>
              <w:t>Salarios devengados no pagados: Se determinó que existe un caso por destitución, que suma la cantidad de                   Q. 1,979.00</w:t>
            </w:r>
          </w:p>
          <w:p w14:paraId="1646540A" w14:textId="77777777" w:rsidR="001D7142" w:rsidRPr="006321BF" w:rsidRDefault="001D7142" w:rsidP="001D7142">
            <w:pPr>
              <w:spacing w:after="0"/>
              <w:jc w:val="both"/>
              <w:rPr>
                <w:rFonts w:ascii="Arial" w:hAnsi="Arial" w:cs="Arial"/>
                <w:sz w:val="20"/>
                <w:szCs w:val="20"/>
              </w:rPr>
            </w:pPr>
          </w:p>
          <w:p w14:paraId="2312C100" w14:textId="77777777" w:rsidR="001D7142" w:rsidRPr="006321BF" w:rsidRDefault="001D7142" w:rsidP="001D7142">
            <w:pPr>
              <w:spacing w:after="0"/>
              <w:jc w:val="both"/>
              <w:rPr>
                <w:rFonts w:ascii="Arial" w:hAnsi="Arial" w:cs="Arial"/>
                <w:sz w:val="20"/>
                <w:szCs w:val="20"/>
              </w:rPr>
            </w:pPr>
            <w:r w:rsidRPr="006321BF">
              <w:rPr>
                <w:rFonts w:ascii="Arial" w:hAnsi="Arial" w:cs="Arial"/>
                <w:sz w:val="20"/>
                <w:szCs w:val="20"/>
              </w:rPr>
              <w:t>Atrasos en registros por bloque de salarios y suspensión de IGSS: Se determinó que de un total de 48 casos, 30 presentan atraso que oscilan entre un máximo de 109 días y un mínimo de 2 días.</w:t>
            </w:r>
          </w:p>
          <w:p w14:paraId="2182EDC6" w14:textId="77777777" w:rsidR="001D7142" w:rsidRPr="006321BF" w:rsidRDefault="001D7142" w:rsidP="001D7142">
            <w:pPr>
              <w:spacing w:after="0"/>
              <w:jc w:val="both"/>
              <w:rPr>
                <w:rFonts w:ascii="Arial" w:hAnsi="Arial" w:cs="Arial"/>
                <w:sz w:val="20"/>
                <w:szCs w:val="20"/>
              </w:rPr>
            </w:pPr>
          </w:p>
          <w:p w14:paraId="36E8976D" w14:textId="77777777" w:rsidR="001D7142" w:rsidRPr="006321BF" w:rsidRDefault="001D7142" w:rsidP="001D7142">
            <w:pPr>
              <w:autoSpaceDE w:val="0"/>
              <w:autoSpaceDN w:val="0"/>
              <w:adjustRightInd w:val="0"/>
              <w:spacing w:after="0"/>
              <w:jc w:val="both"/>
              <w:rPr>
                <w:rFonts w:ascii="Arial" w:hAnsi="Arial" w:cs="Arial"/>
                <w:b/>
                <w:sz w:val="20"/>
                <w:szCs w:val="20"/>
              </w:rPr>
            </w:pPr>
            <w:r w:rsidRPr="006321BF">
              <w:rPr>
                <w:rFonts w:ascii="Arial" w:hAnsi="Arial" w:cs="Arial"/>
                <w:b/>
                <w:sz w:val="20"/>
                <w:szCs w:val="20"/>
              </w:rPr>
              <w:t>RECOMENDACIONES</w:t>
            </w:r>
          </w:p>
          <w:p w14:paraId="140609EA" w14:textId="77777777" w:rsidR="001D7142" w:rsidRPr="006321BF" w:rsidRDefault="001D7142" w:rsidP="001D7142">
            <w:pPr>
              <w:autoSpaceDE w:val="0"/>
              <w:autoSpaceDN w:val="0"/>
              <w:adjustRightInd w:val="0"/>
              <w:spacing w:after="0"/>
              <w:jc w:val="both"/>
              <w:rPr>
                <w:rFonts w:ascii="Arial" w:hAnsi="Arial" w:cs="Arial"/>
                <w:b/>
                <w:sz w:val="20"/>
                <w:szCs w:val="20"/>
              </w:rPr>
            </w:pPr>
          </w:p>
          <w:p w14:paraId="46B71D44" w14:textId="77777777" w:rsidR="001D7142" w:rsidRPr="006321BF" w:rsidRDefault="001D7142" w:rsidP="001D7142">
            <w:pPr>
              <w:autoSpaceDE w:val="0"/>
              <w:autoSpaceDN w:val="0"/>
              <w:adjustRightInd w:val="0"/>
              <w:spacing w:after="0"/>
              <w:jc w:val="both"/>
              <w:rPr>
                <w:rFonts w:ascii="Arial" w:hAnsi="Arial" w:cs="Arial"/>
                <w:b/>
                <w:sz w:val="20"/>
                <w:szCs w:val="20"/>
              </w:rPr>
            </w:pPr>
            <w:r w:rsidRPr="006321BF">
              <w:rPr>
                <w:rFonts w:ascii="Arial" w:hAnsi="Arial" w:cs="Arial"/>
                <w:b/>
                <w:sz w:val="20"/>
                <w:szCs w:val="20"/>
              </w:rPr>
              <w:t>DEFICIENCIA No. 1</w:t>
            </w:r>
          </w:p>
          <w:p w14:paraId="79EA8993" w14:textId="77777777" w:rsidR="001D7142" w:rsidRPr="006321BF" w:rsidRDefault="001D7142" w:rsidP="001D7142">
            <w:pPr>
              <w:autoSpaceDE w:val="0"/>
              <w:autoSpaceDN w:val="0"/>
              <w:adjustRightInd w:val="0"/>
              <w:spacing w:after="0"/>
              <w:jc w:val="both"/>
              <w:rPr>
                <w:rFonts w:ascii="Arial" w:hAnsi="Arial" w:cs="Arial"/>
                <w:b/>
                <w:sz w:val="20"/>
                <w:szCs w:val="20"/>
              </w:rPr>
            </w:pPr>
          </w:p>
          <w:p w14:paraId="35ACBE5F" w14:textId="77777777" w:rsidR="001D7142" w:rsidRPr="006321BF" w:rsidRDefault="001D7142" w:rsidP="001D7142">
            <w:pPr>
              <w:autoSpaceDE w:val="0"/>
              <w:autoSpaceDN w:val="0"/>
              <w:adjustRightInd w:val="0"/>
              <w:spacing w:after="0"/>
              <w:jc w:val="both"/>
              <w:rPr>
                <w:rFonts w:ascii="Arial" w:hAnsi="Arial" w:cs="Arial"/>
                <w:sz w:val="20"/>
                <w:szCs w:val="20"/>
              </w:rPr>
            </w:pPr>
            <w:r w:rsidRPr="006321BF">
              <w:rPr>
                <w:rFonts w:ascii="Arial" w:hAnsi="Arial" w:cs="Arial"/>
                <w:sz w:val="20"/>
                <w:szCs w:val="20"/>
              </w:rPr>
              <w:t>Que la Directora de la Dirección Departamental de Educción Guatemala Oriente, gire instrucciones por escrito y de el seguimiento correspondiente, para que el Subdirector Administrativo Financiero supervise oportunamente, las actividades que realiza el Departamento de Recursos Humanos; asimismo, realice lo siguiente:</w:t>
            </w:r>
          </w:p>
          <w:p w14:paraId="3F1000A1" w14:textId="77777777" w:rsidR="001D7142" w:rsidRPr="006321BF" w:rsidRDefault="001D7142" w:rsidP="001D7142">
            <w:pPr>
              <w:autoSpaceDE w:val="0"/>
              <w:autoSpaceDN w:val="0"/>
              <w:adjustRightInd w:val="0"/>
              <w:spacing w:after="0"/>
              <w:jc w:val="both"/>
              <w:rPr>
                <w:rFonts w:ascii="Arial" w:hAnsi="Arial" w:cs="Arial"/>
                <w:sz w:val="20"/>
                <w:szCs w:val="20"/>
              </w:rPr>
            </w:pPr>
          </w:p>
          <w:p w14:paraId="63F4EA37" w14:textId="77777777" w:rsidR="001D7142" w:rsidRPr="006321BF" w:rsidRDefault="001D7142" w:rsidP="001D7142">
            <w:pPr>
              <w:autoSpaceDE w:val="0"/>
              <w:autoSpaceDN w:val="0"/>
              <w:adjustRightInd w:val="0"/>
              <w:spacing w:after="0"/>
              <w:jc w:val="both"/>
              <w:rPr>
                <w:rFonts w:ascii="Arial" w:hAnsi="Arial" w:cs="Arial"/>
                <w:b/>
                <w:sz w:val="20"/>
                <w:szCs w:val="20"/>
              </w:rPr>
            </w:pPr>
            <w:r w:rsidRPr="006321BF">
              <w:rPr>
                <w:rFonts w:ascii="Arial" w:hAnsi="Arial" w:cs="Arial"/>
                <w:b/>
                <w:sz w:val="20"/>
                <w:szCs w:val="20"/>
              </w:rPr>
              <w:t>SALARIOS PAGADOS NO DEVENGADOS</w:t>
            </w:r>
          </w:p>
          <w:p w14:paraId="45CA35FE" w14:textId="77777777" w:rsidR="001D7142" w:rsidRPr="006321BF" w:rsidRDefault="001D7142" w:rsidP="001D7142">
            <w:pPr>
              <w:pStyle w:val="Prrafodelista"/>
              <w:numPr>
                <w:ilvl w:val="0"/>
                <w:numId w:val="42"/>
              </w:numPr>
              <w:autoSpaceDE w:val="0"/>
              <w:autoSpaceDN w:val="0"/>
              <w:adjustRightInd w:val="0"/>
              <w:ind w:left="282"/>
              <w:jc w:val="both"/>
              <w:rPr>
                <w:rFonts w:ascii="Arial" w:hAnsi="Arial" w:cs="Arial"/>
                <w:b/>
              </w:rPr>
            </w:pPr>
            <w:r w:rsidRPr="006321BF">
              <w:rPr>
                <w:rFonts w:ascii="Arial" w:hAnsi="Arial" w:cs="Arial"/>
              </w:rPr>
              <w:t xml:space="preserve">Instruya por escrito al jefe del Departamento de Recursos Humanos a realizar el seguimiento respectivo, de los 2 </w:t>
            </w:r>
            <w:r w:rsidRPr="006321BF">
              <w:rPr>
                <w:rFonts w:ascii="Arial" w:hAnsi="Arial" w:cs="Arial"/>
              </w:rPr>
              <w:lastRenderedPageBreak/>
              <w:t>casos que están pendientes de reintegro, indicados en el anexo 5 del presente informe, a fin de que sean recuperadas a la brevedad posible las cantidades económicas desembolsadas por el Ministerio de Educación a través de la Dirección Departamental de Educación Guatemala Oriente.</w:t>
            </w:r>
          </w:p>
          <w:p w14:paraId="79862E55" w14:textId="77777777" w:rsidR="001D7142" w:rsidRPr="006321BF" w:rsidRDefault="001D7142" w:rsidP="001D7142">
            <w:pPr>
              <w:pStyle w:val="Prrafodelista"/>
              <w:autoSpaceDE w:val="0"/>
              <w:autoSpaceDN w:val="0"/>
              <w:adjustRightInd w:val="0"/>
              <w:ind w:left="282"/>
              <w:jc w:val="both"/>
              <w:rPr>
                <w:rFonts w:ascii="Arial" w:hAnsi="Arial" w:cs="Arial"/>
                <w:b/>
              </w:rPr>
            </w:pPr>
          </w:p>
          <w:p w14:paraId="2BAC63A6" w14:textId="77777777" w:rsidR="001D7142" w:rsidRPr="006321BF" w:rsidRDefault="001D7142" w:rsidP="001D7142">
            <w:pPr>
              <w:pStyle w:val="Prrafodelista"/>
              <w:numPr>
                <w:ilvl w:val="0"/>
                <w:numId w:val="42"/>
              </w:numPr>
              <w:autoSpaceDE w:val="0"/>
              <w:autoSpaceDN w:val="0"/>
              <w:adjustRightInd w:val="0"/>
              <w:ind w:left="282"/>
              <w:jc w:val="both"/>
              <w:rPr>
                <w:rFonts w:ascii="Arial" w:hAnsi="Arial" w:cs="Arial"/>
                <w:b/>
              </w:rPr>
            </w:pPr>
            <w:r w:rsidRPr="006321BF">
              <w:rPr>
                <w:rFonts w:ascii="Arial" w:hAnsi="Arial" w:cs="Arial"/>
              </w:rPr>
              <w:t xml:space="preserve">Conjuntamente con la Directora Departamental de Educación y Jefe del Departamento de Recursos Humanos, reiteren a los Supervisores y Directores de Establecimientos Educativos de su jurisdicción, lo establecido en la Circular RRHH-21-2022 de fecha 28 de febrero de 2022, emitida por la Dirección Departamental de Educación Guatemala Oriente, a fin de dar cumplimiento a lo indicado en el numeral 13 del documento en referencia y en lo sucesivo se evite el pago de salarios no devengados, caso contrario, se deduzcan las responsabilidades y se aplique el régimen disciplinario establecido en la </w:t>
            </w:r>
            <w:r w:rsidRPr="006321BF">
              <w:rPr>
                <w:rFonts w:ascii="Arial" w:hAnsi="Arial" w:cs="Arial"/>
              </w:rPr>
              <w:lastRenderedPageBreak/>
              <w:t>Ley de Servicio Civil y otras normativas legales vigentes, a los funcionarios y servidores públicos que incumplan con las instrucciones giradas.</w:t>
            </w:r>
          </w:p>
          <w:p w14:paraId="0F779905" w14:textId="77777777" w:rsidR="001D7142" w:rsidRPr="006321BF" w:rsidRDefault="001D7142" w:rsidP="001D7142">
            <w:pPr>
              <w:pStyle w:val="Prrafodelista"/>
              <w:rPr>
                <w:rFonts w:ascii="Arial" w:hAnsi="Arial" w:cs="Arial"/>
                <w:b/>
              </w:rPr>
            </w:pPr>
          </w:p>
          <w:p w14:paraId="7A3613C1" w14:textId="77777777" w:rsidR="001D7142" w:rsidRPr="006321BF" w:rsidRDefault="001D7142" w:rsidP="001D7142">
            <w:pPr>
              <w:autoSpaceDE w:val="0"/>
              <w:autoSpaceDN w:val="0"/>
              <w:adjustRightInd w:val="0"/>
              <w:spacing w:after="0"/>
              <w:jc w:val="both"/>
              <w:rPr>
                <w:rFonts w:ascii="Arial" w:hAnsi="Arial" w:cs="Arial"/>
                <w:b/>
                <w:sz w:val="20"/>
                <w:szCs w:val="20"/>
              </w:rPr>
            </w:pPr>
            <w:r w:rsidRPr="006321BF">
              <w:rPr>
                <w:rFonts w:ascii="Arial" w:hAnsi="Arial" w:cs="Arial"/>
                <w:b/>
                <w:sz w:val="20"/>
                <w:szCs w:val="20"/>
              </w:rPr>
              <w:t>SALARIO DEVENGADO NO PAGADO</w:t>
            </w:r>
          </w:p>
          <w:p w14:paraId="07A0C323" w14:textId="77777777" w:rsidR="001D7142" w:rsidRPr="006321BF" w:rsidRDefault="001D7142" w:rsidP="001D7142">
            <w:pPr>
              <w:spacing w:after="0"/>
              <w:jc w:val="both"/>
              <w:rPr>
                <w:rFonts w:ascii="Arial" w:hAnsi="Arial" w:cs="Arial"/>
                <w:sz w:val="20"/>
                <w:szCs w:val="20"/>
              </w:rPr>
            </w:pPr>
            <w:r w:rsidRPr="006321BF">
              <w:rPr>
                <w:rFonts w:ascii="Arial" w:hAnsi="Arial" w:cs="Arial"/>
                <w:sz w:val="20"/>
                <w:szCs w:val="20"/>
              </w:rPr>
              <w:t>Instruya por escrito al Jefe del Departamento de Recursos Humanos para que realice las gestiones correspondientes a fin de que se efectúe el pago de los 10 días laborados por el ex funcionario público Luis Oswaldo Reyes Hernández, correspondientes al salario devengado no pagado indicado en anexo 6.</w:t>
            </w:r>
          </w:p>
          <w:p w14:paraId="3D6AB81B" w14:textId="77777777" w:rsidR="001D7142" w:rsidRPr="006321BF" w:rsidRDefault="001D7142" w:rsidP="001D7142">
            <w:pPr>
              <w:spacing w:after="0"/>
              <w:jc w:val="both"/>
              <w:rPr>
                <w:rFonts w:ascii="Arial" w:hAnsi="Arial" w:cs="Arial"/>
                <w:sz w:val="20"/>
                <w:szCs w:val="20"/>
              </w:rPr>
            </w:pPr>
          </w:p>
          <w:p w14:paraId="4225CBF6" w14:textId="77777777" w:rsidR="001D7142" w:rsidRPr="006321BF" w:rsidRDefault="001D7142" w:rsidP="001D7142">
            <w:pPr>
              <w:spacing w:after="0"/>
              <w:jc w:val="both"/>
              <w:rPr>
                <w:rFonts w:ascii="Arial" w:hAnsi="Arial" w:cs="Arial"/>
                <w:b/>
                <w:sz w:val="20"/>
                <w:szCs w:val="20"/>
              </w:rPr>
            </w:pPr>
            <w:r w:rsidRPr="006321BF">
              <w:rPr>
                <w:rFonts w:ascii="Arial" w:hAnsi="Arial" w:cs="Arial"/>
                <w:b/>
                <w:sz w:val="20"/>
                <w:szCs w:val="20"/>
              </w:rPr>
              <w:t xml:space="preserve">ATRASO EN REGISTRO POR SUSPENSIÓN DE IGSS POR CASO DE JUBILACIÓN </w:t>
            </w:r>
          </w:p>
          <w:p w14:paraId="3F0E6247" w14:textId="77777777" w:rsidR="001D7142" w:rsidRPr="006321BF" w:rsidRDefault="001D7142" w:rsidP="001D7142">
            <w:pPr>
              <w:pStyle w:val="Prrafodelista"/>
              <w:numPr>
                <w:ilvl w:val="0"/>
                <w:numId w:val="43"/>
              </w:numPr>
              <w:ind w:left="282"/>
              <w:jc w:val="both"/>
              <w:rPr>
                <w:rFonts w:ascii="Arial" w:hAnsi="Arial" w:cs="Arial"/>
                <w:color w:val="000000" w:themeColor="text1"/>
              </w:rPr>
            </w:pPr>
            <w:r w:rsidRPr="006321BF">
              <w:rPr>
                <w:rFonts w:ascii="Arial" w:hAnsi="Arial" w:cs="Arial"/>
                <w:color w:val="000000" w:themeColor="text1"/>
              </w:rPr>
              <w:t xml:space="preserve">Gire instrucciones por escrito al Jefe del Departamento de Recursos Humanos, para que determiné la razón por la cual los registros por suspensión de IGSS de la ex funcionaria EVA HAYDEE LEMUS DUARTE, se realizaron con un total de atraso de 2 años y 11 meses (ver anexo 7); no obstante, el bloqueo de salario por jubilación se había </w:t>
            </w:r>
            <w:r w:rsidRPr="006321BF">
              <w:rPr>
                <w:rFonts w:ascii="Arial" w:hAnsi="Arial" w:cs="Arial"/>
                <w:color w:val="000000" w:themeColor="text1"/>
              </w:rPr>
              <w:lastRenderedPageBreak/>
              <w:t>realizado oportunamente, sin embargo al permitir el registro extemporáneo de la suspensión de IGSS entre otros aspectos generó pagos que no correspondían a la ex funcionaria en mención, lo cual fue señalado en el anexo 1 del presente informe.</w:t>
            </w:r>
          </w:p>
          <w:p w14:paraId="25DD0354" w14:textId="77777777" w:rsidR="001D7142" w:rsidRPr="006321BF" w:rsidRDefault="001D7142" w:rsidP="001D7142">
            <w:pPr>
              <w:pStyle w:val="Prrafodelista"/>
              <w:ind w:left="282"/>
              <w:jc w:val="both"/>
              <w:rPr>
                <w:rFonts w:ascii="Arial" w:hAnsi="Arial" w:cs="Arial"/>
                <w:color w:val="000000" w:themeColor="text1"/>
              </w:rPr>
            </w:pPr>
          </w:p>
          <w:p w14:paraId="2AD57693" w14:textId="77777777" w:rsidR="001D7142" w:rsidRPr="006321BF" w:rsidRDefault="001D7142" w:rsidP="001D7142">
            <w:pPr>
              <w:pStyle w:val="Prrafodelista"/>
              <w:numPr>
                <w:ilvl w:val="0"/>
                <w:numId w:val="43"/>
              </w:numPr>
              <w:ind w:left="282"/>
              <w:jc w:val="both"/>
              <w:rPr>
                <w:rFonts w:ascii="Arial" w:hAnsi="Arial" w:cs="Arial"/>
                <w:color w:val="000000" w:themeColor="text1"/>
              </w:rPr>
            </w:pPr>
            <w:r w:rsidRPr="006321BF">
              <w:rPr>
                <w:rFonts w:ascii="Arial" w:hAnsi="Arial" w:cs="Arial"/>
                <w:color w:val="000000" w:themeColor="text1"/>
              </w:rPr>
              <w:t>De las acciones realizadas a lo indicado en el numeral anterior, el Jefe del Departamento de Recursos Humanos, deberá informar al Subdirector Administrativo Financiero y a la Directora Departamental de Educación para que se realicen las gestiones que correspondan para fortalecer el control interno institucional y se evite reincidir en deficiencias como la señalada; asimismo, evitar riesgos de posibles sanciones pecuniarias por el ente fiscalizador estatal.</w:t>
            </w:r>
          </w:p>
          <w:p w14:paraId="5A329CB3" w14:textId="77777777" w:rsidR="001D7142" w:rsidRPr="006321BF" w:rsidRDefault="001D7142" w:rsidP="001D7142">
            <w:pPr>
              <w:pStyle w:val="Prrafodelista"/>
              <w:rPr>
                <w:rFonts w:ascii="Arial" w:hAnsi="Arial" w:cs="Arial"/>
                <w:color w:val="000000" w:themeColor="text1"/>
              </w:rPr>
            </w:pPr>
          </w:p>
          <w:p w14:paraId="62B25AD0" w14:textId="77777777" w:rsidR="001D7142" w:rsidRPr="006321BF" w:rsidRDefault="001D7142" w:rsidP="001D7142">
            <w:pPr>
              <w:spacing w:after="0"/>
              <w:jc w:val="both"/>
              <w:rPr>
                <w:rFonts w:ascii="Arial" w:hAnsi="Arial" w:cs="Arial"/>
                <w:b/>
                <w:color w:val="000000" w:themeColor="text1"/>
                <w:sz w:val="20"/>
                <w:szCs w:val="20"/>
              </w:rPr>
            </w:pPr>
            <w:r w:rsidRPr="006321BF">
              <w:rPr>
                <w:rFonts w:ascii="Arial" w:hAnsi="Arial" w:cs="Arial"/>
                <w:b/>
                <w:color w:val="000000" w:themeColor="text1"/>
                <w:sz w:val="20"/>
                <w:szCs w:val="20"/>
              </w:rPr>
              <w:t>ATRASOS EN REGISTROS POR BLOQUEO DE SALARIOS</w:t>
            </w:r>
          </w:p>
          <w:p w14:paraId="6F52CAF5" w14:textId="77777777" w:rsidR="001D7142" w:rsidRPr="006321BF" w:rsidRDefault="001D7142" w:rsidP="001D7142">
            <w:pPr>
              <w:pStyle w:val="Prrafodelista"/>
              <w:numPr>
                <w:ilvl w:val="0"/>
                <w:numId w:val="44"/>
              </w:numPr>
              <w:ind w:left="282"/>
              <w:jc w:val="both"/>
              <w:rPr>
                <w:rFonts w:ascii="Arial" w:hAnsi="Arial" w:cs="Arial"/>
                <w:color w:val="000000" w:themeColor="text1"/>
              </w:rPr>
            </w:pPr>
            <w:r w:rsidRPr="006321BF">
              <w:rPr>
                <w:rFonts w:ascii="Arial" w:hAnsi="Arial" w:cs="Arial"/>
                <w:color w:val="000000" w:themeColor="text1"/>
              </w:rPr>
              <w:t xml:space="preserve">Gire instrucciones por escrito al Jefe del Departamento de Recursos Humanos, para que </w:t>
            </w:r>
            <w:r w:rsidRPr="006321BF">
              <w:rPr>
                <w:rFonts w:ascii="Arial" w:hAnsi="Arial" w:cs="Arial"/>
                <w:color w:val="000000" w:themeColor="text1"/>
              </w:rPr>
              <w:lastRenderedPageBreak/>
              <w:t>determiné las causas por las cuales los registros por bloqueo de salarios en el Sistema de Nomina y Registro de Personal GUATENÓMINAS, de Emma Lorena Bracamonte Ortiz (109 días), MOISES CHOJOLAN RODAS (30 días), VERONICA HAYDEE GONZALEZ TOBAR (23 días), EDNA MAGNOLIA FRANCO ZUMETA (27 días), OLGA MARINA VALLADARES MEDA (31 días) entre otros, indicados en anexo 8, se realizaron tardíamente; de las acciones realizadas, deberá informar al Subdirector Administrativo Financiero y Directora Departamental de Educación, con el propósito de realizar las gestiones administrativas que correspondan y se evite reincidir en deficiencias como la señalada las cuales en determinado momento pueden ser objeto de sanción pecuniaria por parte del ente fiscalizador estatal.</w:t>
            </w:r>
          </w:p>
          <w:p w14:paraId="5640FA56" w14:textId="77777777" w:rsidR="001D7142" w:rsidRPr="006321BF" w:rsidRDefault="001D7142" w:rsidP="001D7142">
            <w:pPr>
              <w:pStyle w:val="Prrafodelista"/>
              <w:ind w:left="282"/>
              <w:jc w:val="both"/>
              <w:rPr>
                <w:rFonts w:ascii="Arial" w:hAnsi="Arial" w:cs="Arial"/>
                <w:color w:val="000000" w:themeColor="text1"/>
              </w:rPr>
            </w:pPr>
          </w:p>
          <w:p w14:paraId="15D08D49" w14:textId="77777777" w:rsidR="001D7142" w:rsidRPr="006321BF" w:rsidRDefault="001D7142" w:rsidP="001D7142">
            <w:pPr>
              <w:pStyle w:val="Prrafodelista"/>
              <w:numPr>
                <w:ilvl w:val="0"/>
                <w:numId w:val="44"/>
              </w:numPr>
              <w:ind w:left="282"/>
              <w:jc w:val="both"/>
              <w:rPr>
                <w:rFonts w:ascii="Arial" w:hAnsi="Arial" w:cs="Arial"/>
                <w:color w:val="000000" w:themeColor="text1"/>
              </w:rPr>
            </w:pPr>
            <w:r w:rsidRPr="006321BF">
              <w:rPr>
                <w:rFonts w:ascii="Arial" w:hAnsi="Arial" w:cs="Arial"/>
                <w:color w:val="000000" w:themeColor="text1"/>
              </w:rPr>
              <w:t xml:space="preserve">Que la Directora de la Dirección Departamental de Educación </w:t>
            </w:r>
            <w:r w:rsidRPr="006321BF">
              <w:rPr>
                <w:rFonts w:ascii="Arial" w:hAnsi="Arial" w:cs="Arial"/>
                <w:color w:val="000000" w:themeColor="text1"/>
              </w:rPr>
              <w:lastRenderedPageBreak/>
              <w:t xml:space="preserve">Guatemala Oriente, conjuntamente con el Subdirector Administrativo Financiero y Jefe del Departamento de Recursos Humanos, reitere a los Supervisores y Directores de Establecimientos Educativos de su jurisdicción, el cumplimiento a lo establecido en la circular RRHH-21-2022 de fecha 28 de febrero de 2022, emitida por la Dirección Departamental de Educación Guatemala Oriente, en cuanto a lo indicado en el numeral 13 que establece el cumplimiento de los procedimientos establecidos para los movimientos de personal en los sistemas informáticos ya que se solicitó que en un plazo no mayor de 3 días sean trasladados los documentos en los distintos casos de movimientos de personal (suspensión del IGSS, renuncias, abandonos, etc), con el propósito de fortalecer el control interno institucional; caso contrario, se deduzcan las responsabilidades y se aplique el régimen disciplinario establecido en la </w:t>
            </w:r>
            <w:r w:rsidRPr="006321BF">
              <w:rPr>
                <w:rFonts w:ascii="Arial" w:hAnsi="Arial" w:cs="Arial"/>
                <w:color w:val="000000" w:themeColor="text1"/>
              </w:rPr>
              <w:lastRenderedPageBreak/>
              <w:t>Ley de Servicio Civil y otras normativas legales vigentes a los funcionarios y servidores públicos que incumplan con las instrucciones giradas.</w:t>
            </w:r>
          </w:p>
          <w:p w14:paraId="7CC8ED67" w14:textId="77777777" w:rsidR="001D7142" w:rsidRPr="006321BF" w:rsidRDefault="001D7142" w:rsidP="001D7142">
            <w:pPr>
              <w:pStyle w:val="Prrafodelista"/>
              <w:ind w:left="282"/>
              <w:jc w:val="both"/>
              <w:rPr>
                <w:rFonts w:ascii="Arial" w:hAnsi="Arial" w:cs="Arial"/>
                <w:color w:val="000000" w:themeColor="text1"/>
              </w:rPr>
            </w:pPr>
          </w:p>
          <w:p w14:paraId="434877FC" w14:textId="77777777" w:rsidR="001D7142" w:rsidRPr="006321BF" w:rsidRDefault="001D7142" w:rsidP="00E33121">
            <w:pPr>
              <w:pStyle w:val="Prrafodelista"/>
              <w:numPr>
                <w:ilvl w:val="0"/>
                <w:numId w:val="44"/>
              </w:numPr>
              <w:ind w:left="282"/>
              <w:jc w:val="both"/>
              <w:rPr>
                <w:rFonts w:ascii="Arial" w:hAnsi="Arial" w:cs="Arial"/>
                <w:color w:val="000000" w:themeColor="text1"/>
              </w:rPr>
            </w:pPr>
            <w:r w:rsidRPr="006321BF">
              <w:rPr>
                <w:rFonts w:ascii="Arial" w:hAnsi="Arial" w:cs="Arial"/>
                <w:color w:val="000000" w:themeColor="text1"/>
              </w:rPr>
              <w:t>En futuros procesos el Subdirector Administrativo Financiero supervise oportunamente las actividades que realizan el Jefe del Departamento de Recursos Humanos y determine el cumplimiento del plazo establecido para el bloqueo de salarios, (no mayor de 4 días) según lo indicado en el instructivo Bloqueo de Salarios y Conformación de Expedientes de Acciones o Movimientos de Personal para los renglones 011 Personal permanente, y 022 Personal por Contrato para el registro en el Sistema de Nóminas y Registro de Personal Guatenóminas, código RHU-INS-15 versión 3, con el propósito de evitar reincidir en deficiencias como las señaladas y de esta manera se fortalezca el sistema de control interno institucional.</w:t>
            </w:r>
          </w:p>
        </w:tc>
        <w:tc>
          <w:tcPr>
            <w:tcW w:w="762" w:type="pct"/>
            <w:tcBorders>
              <w:top w:val="single" w:sz="4" w:space="0" w:color="auto"/>
              <w:bottom w:val="single" w:sz="4" w:space="0" w:color="auto"/>
            </w:tcBorders>
          </w:tcPr>
          <w:p w14:paraId="4E2FEA38" w14:textId="77777777" w:rsidR="001D7142" w:rsidRPr="006321BF" w:rsidRDefault="001D7142" w:rsidP="001D7142">
            <w:pPr>
              <w:spacing w:after="0"/>
              <w:rPr>
                <w:rFonts w:ascii="Arial" w:hAnsi="Arial" w:cs="Arial"/>
                <w:color w:val="000000" w:themeColor="text1"/>
                <w:sz w:val="20"/>
                <w:szCs w:val="20"/>
              </w:rPr>
            </w:pPr>
          </w:p>
          <w:p w14:paraId="1F3940DC" w14:textId="77777777" w:rsidR="001D7142" w:rsidRPr="006321BF" w:rsidRDefault="001D7142" w:rsidP="001D7142">
            <w:pPr>
              <w:spacing w:after="0"/>
              <w:rPr>
                <w:rFonts w:ascii="Arial" w:hAnsi="Arial" w:cs="Arial"/>
                <w:color w:val="000000" w:themeColor="text1"/>
                <w:sz w:val="20"/>
                <w:szCs w:val="20"/>
              </w:rPr>
            </w:pPr>
          </w:p>
          <w:p w14:paraId="7279FB94" w14:textId="77777777" w:rsidR="001D7142" w:rsidRPr="006321BF" w:rsidRDefault="001D7142" w:rsidP="001D7142">
            <w:pPr>
              <w:spacing w:after="0"/>
              <w:rPr>
                <w:rFonts w:ascii="Arial" w:hAnsi="Arial" w:cs="Arial"/>
                <w:color w:val="000000" w:themeColor="text1"/>
                <w:sz w:val="20"/>
                <w:szCs w:val="20"/>
              </w:rPr>
            </w:pPr>
          </w:p>
          <w:p w14:paraId="4CB55DCB" w14:textId="77777777" w:rsidR="001D7142" w:rsidRPr="006321BF" w:rsidRDefault="001D7142" w:rsidP="001D7142">
            <w:pPr>
              <w:spacing w:after="0"/>
              <w:jc w:val="center"/>
              <w:rPr>
                <w:rFonts w:ascii="Arial" w:hAnsi="Arial" w:cs="Arial"/>
                <w:sz w:val="20"/>
                <w:szCs w:val="20"/>
              </w:rPr>
            </w:pPr>
          </w:p>
          <w:p w14:paraId="64DC067E" w14:textId="77777777" w:rsidR="001D7142" w:rsidRPr="006321BF" w:rsidRDefault="001D7142" w:rsidP="001D7142">
            <w:pPr>
              <w:spacing w:after="0"/>
              <w:jc w:val="center"/>
              <w:rPr>
                <w:rFonts w:ascii="Arial" w:hAnsi="Arial" w:cs="Arial"/>
                <w:sz w:val="20"/>
                <w:szCs w:val="20"/>
              </w:rPr>
            </w:pPr>
          </w:p>
          <w:p w14:paraId="67F1F021" w14:textId="77777777" w:rsidR="001D7142" w:rsidRPr="006321BF" w:rsidRDefault="001D7142" w:rsidP="001D7142">
            <w:pPr>
              <w:spacing w:after="0"/>
              <w:jc w:val="center"/>
              <w:rPr>
                <w:rFonts w:ascii="Arial" w:hAnsi="Arial" w:cs="Arial"/>
                <w:sz w:val="20"/>
                <w:szCs w:val="20"/>
              </w:rPr>
            </w:pPr>
          </w:p>
          <w:p w14:paraId="47961275" w14:textId="77777777" w:rsidR="001D7142" w:rsidRPr="006321BF" w:rsidRDefault="001D7142" w:rsidP="001D7142">
            <w:pPr>
              <w:spacing w:after="0"/>
              <w:jc w:val="center"/>
              <w:rPr>
                <w:rFonts w:ascii="Arial" w:hAnsi="Arial" w:cs="Arial"/>
                <w:sz w:val="20"/>
                <w:szCs w:val="20"/>
              </w:rPr>
            </w:pPr>
          </w:p>
          <w:p w14:paraId="634EDEA1" w14:textId="77777777" w:rsidR="001D7142" w:rsidRPr="006321BF" w:rsidRDefault="001D7142" w:rsidP="001D7142">
            <w:pPr>
              <w:spacing w:after="0"/>
              <w:jc w:val="center"/>
              <w:rPr>
                <w:rFonts w:ascii="Arial" w:hAnsi="Arial" w:cs="Arial"/>
                <w:sz w:val="20"/>
                <w:szCs w:val="20"/>
              </w:rPr>
            </w:pPr>
          </w:p>
          <w:p w14:paraId="63BFB54E" w14:textId="77777777" w:rsidR="001D7142" w:rsidRPr="006321BF" w:rsidRDefault="001D7142" w:rsidP="001D7142">
            <w:pPr>
              <w:spacing w:after="0"/>
              <w:jc w:val="center"/>
              <w:rPr>
                <w:rFonts w:ascii="Arial" w:hAnsi="Arial" w:cs="Arial"/>
                <w:sz w:val="20"/>
                <w:szCs w:val="20"/>
              </w:rPr>
            </w:pPr>
            <w:r w:rsidRPr="006321BF">
              <w:rPr>
                <w:rFonts w:ascii="Arial" w:hAnsi="Arial" w:cs="Arial"/>
                <w:sz w:val="20"/>
                <w:szCs w:val="20"/>
              </w:rPr>
              <w:t>Directora Departamental</w:t>
            </w:r>
          </w:p>
          <w:p w14:paraId="4C9B63FA" w14:textId="77777777" w:rsidR="001D7142" w:rsidRPr="006321BF" w:rsidRDefault="001D7142" w:rsidP="001D7142">
            <w:pPr>
              <w:spacing w:after="0"/>
              <w:jc w:val="center"/>
              <w:rPr>
                <w:rFonts w:ascii="Arial" w:hAnsi="Arial" w:cs="Arial"/>
                <w:color w:val="000000" w:themeColor="text1"/>
                <w:sz w:val="20"/>
                <w:szCs w:val="20"/>
              </w:rPr>
            </w:pPr>
          </w:p>
          <w:p w14:paraId="00574438" w14:textId="77777777" w:rsidR="001D7142" w:rsidRPr="006321BF" w:rsidRDefault="001D7142" w:rsidP="001D7142">
            <w:pPr>
              <w:spacing w:after="0"/>
              <w:jc w:val="center"/>
              <w:rPr>
                <w:rFonts w:ascii="Arial" w:hAnsi="Arial" w:cs="Arial"/>
                <w:color w:val="000000" w:themeColor="text1"/>
                <w:sz w:val="20"/>
                <w:szCs w:val="20"/>
              </w:rPr>
            </w:pPr>
          </w:p>
          <w:p w14:paraId="2EE0B604" w14:textId="77777777" w:rsidR="001D7142" w:rsidRPr="006321BF" w:rsidRDefault="001D7142" w:rsidP="001D7142">
            <w:pPr>
              <w:autoSpaceDE w:val="0"/>
              <w:autoSpaceDN w:val="0"/>
              <w:adjustRightInd w:val="0"/>
              <w:spacing w:after="0"/>
              <w:jc w:val="center"/>
              <w:rPr>
                <w:rFonts w:ascii="Arial" w:hAnsi="Arial" w:cs="Arial"/>
                <w:sz w:val="20"/>
                <w:szCs w:val="20"/>
              </w:rPr>
            </w:pPr>
            <w:r w:rsidRPr="006321BF">
              <w:rPr>
                <w:rFonts w:ascii="Arial" w:hAnsi="Arial" w:cs="Arial"/>
                <w:sz w:val="20"/>
                <w:szCs w:val="20"/>
              </w:rPr>
              <w:t>Subdirector Administrativo Financiero</w:t>
            </w:r>
          </w:p>
          <w:p w14:paraId="7DB38E98" w14:textId="77777777" w:rsidR="001D7142" w:rsidRPr="006321BF" w:rsidRDefault="001D7142" w:rsidP="001D7142">
            <w:pPr>
              <w:autoSpaceDE w:val="0"/>
              <w:autoSpaceDN w:val="0"/>
              <w:adjustRightInd w:val="0"/>
              <w:spacing w:after="0"/>
              <w:jc w:val="both"/>
              <w:rPr>
                <w:rFonts w:ascii="Arial" w:hAnsi="Arial" w:cs="Arial"/>
                <w:sz w:val="20"/>
                <w:szCs w:val="20"/>
              </w:rPr>
            </w:pPr>
          </w:p>
          <w:p w14:paraId="6C724EF5" w14:textId="77777777" w:rsidR="001D7142" w:rsidRPr="006321BF" w:rsidRDefault="001D7142" w:rsidP="001D7142">
            <w:pPr>
              <w:autoSpaceDE w:val="0"/>
              <w:autoSpaceDN w:val="0"/>
              <w:adjustRightInd w:val="0"/>
              <w:spacing w:after="0"/>
              <w:jc w:val="both"/>
              <w:rPr>
                <w:rFonts w:ascii="Arial" w:hAnsi="Arial" w:cs="Arial"/>
                <w:sz w:val="20"/>
                <w:szCs w:val="20"/>
              </w:rPr>
            </w:pPr>
          </w:p>
          <w:p w14:paraId="784C0303" w14:textId="77777777" w:rsidR="001D7142" w:rsidRPr="006321BF" w:rsidRDefault="001D7142" w:rsidP="001D7142">
            <w:pPr>
              <w:autoSpaceDE w:val="0"/>
              <w:autoSpaceDN w:val="0"/>
              <w:adjustRightInd w:val="0"/>
              <w:spacing w:after="0"/>
              <w:jc w:val="center"/>
              <w:rPr>
                <w:rFonts w:ascii="Arial" w:hAnsi="Arial" w:cs="Arial"/>
                <w:sz w:val="20"/>
                <w:szCs w:val="20"/>
              </w:rPr>
            </w:pPr>
            <w:r w:rsidRPr="006321BF">
              <w:rPr>
                <w:rFonts w:ascii="Arial" w:hAnsi="Arial" w:cs="Arial"/>
                <w:sz w:val="20"/>
                <w:szCs w:val="20"/>
              </w:rPr>
              <w:t>Jefe de Recursos Humanos</w:t>
            </w:r>
          </w:p>
          <w:p w14:paraId="171C8D98" w14:textId="77777777" w:rsidR="001D7142" w:rsidRPr="006321BF" w:rsidRDefault="001D7142" w:rsidP="001D7142">
            <w:pPr>
              <w:spacing w:after="0"/>
              <w:jc w:val="center"/>
              <w:rPr>
                <w:rFonts w:ascii="Arial" w:hAnsi="Arial" w:cs="Arial"/>
                <w:color w:val="000000" w:themeColor="text1"/>
                <w:sz w:val="20"/>
                <w:szCs w:val="20"/>
              </w:rPr>
            </w:pPr>
          </w:p>
          <w:p w14:paraId="3D70AB4E" w14:textId="77777777" w:rsidR="001D7142" w:rsidRPr="006321BF" w:rsidRDefault="001D7142" w:rsidP="001D7142">
            <w:pPr>
              <w:spacing w:after="0"/>
              <w:jc w:val="center"/>
              <w:rPr>
                <w:rFonts w:ascii="Arial" w:hAnsi="Arial" w:cs="Arial"/>
                <w:color w:val="000000" w:themeColor="text1"/>
                <w:sz w:val="20"/>
                <w:szCs w:val="20"/>
              </w:rPr>
            </w:pPr>
          </w:p>
        </w:tc>
        <w:tc>
          <w:tcPr>
            <w:tcW w:w="780" w:type="pct"/>
            <w:gridSpan w:val="2"/>
            <w:tcBorders>
              <w:top w:val="single" w:sz="4" w:space="0" w:color="auto"/>
              <w:bottom w:val="single" w:sz="4" w:space="0" w:color="auto"/>
            </w:tcBorders>
          </w:tcPr>
          <w:p w14:paraId="266893D3" w14:textId="77777777" w:rsidR="001D7142" w:rsidRPr="006321BF" w:rsidRDefault="001D7142" w:rsidP="001D7142">
            <w:pPr>
              <w:spacing w:after="0"/>
              <w:jc w:val="center"/>
              <w:rPr>
                <w:rFonts w:ascii="Arial" w:hAnsi="Arial" w:cs="Arial"/>
                <w:b/>
                <w:color w:val="000000" w:themeColor="text1"/>
                <w:sz w:val="20"/>
                <w:szCs w:val="20"/>
              </w:rPr>
            </w:pPr>
          </w:p>
        </w:tc>
        <w:tc>
          <w:tcPr>
            <w:tcW w:w="488" w:type="pct"/>
            <w:gridSpan w:val="2"/>
            <w:tcBorders>
              <w:top w:val="single" w:sz="4" w:space="0" w:color="auto"/>
              <w:bottom w:val="single" w:sz="4" w:space="0" w:color="auto"/>
            </w:tcBorders>
          </w:tcPr>
          <w:p w14:paraId="14FBB9E1" w14:textId="77777777" w:rsidR="001D7142" w:rsidRPr="006321BF" w:rsidRDefault="001D7142" w:rsidP="001D7142">
            <w:pPr>
              <w:spacing w:after="0"/>
              <w:jc w:val="center"/>
              <w:rPr>
                <w:rFonts w:ascii="Arial" w:hAnsi="Arial" w:cs="Arial"/>
                <w:color w:val="000000" w:themeColor="text1"/>
                <w:sz w:val="20"/>
                <w:szCs w:val="20"/>
              </w:rPr>
            </w:pPr>
          </w:p>
          <w:p w14:paraId="1816B75F" w14:textId="77777777" w:rsidR="001D7142" w:rsidRPr="006321BF" w:rsidRDefault="001D7142" w:rsidP="001D7142">
            <w:pPr>
              <w:spacing w:after="0"/>
              <w:jc w:val="center"/>
              <w:rPr>
                <w:rFonts w:ascii="Arial" w:hAnsi="Arial" w:cs="Arial"/>
                <w:color w:val="000000" w:themeColor="text1"/>
                <w:sz w:val="20"/>
                <w:szCs w:val="20"/>
              </w:rPr>
            </w:pPr>
          </w:p>
          <w:p w14:paraId="3A8567B1" w14:textId="77777777" w:rsidR="001D7142" w:rsidRPr="006321BF" w:rsidRDefault="001D7142" w:rsidP="001D7142">
            <w:pPr>
              <w:spacing w:after="0"/>
              <w:jc w:val="center"/>
              <w:rPr>
                <w:rFonts w:ascii="Arial" w:hAnsi="Arial" w:cs="Arial"/>
                <w:color w:val="000000" w:themeColor="text1"/>
                <w:sz w:val="20"/>
                <w:szCs w:val="20"/>
              </w:rPr>
            </w:pPr>
          </w:p>
          <w:p w14:paraId="2AE7C346" w14:textId="77777777" w:rsidR="001D7142" w:rsidRPr="006321BF" w:rsidRDefault="001D7142" w:rsidP="001D7142">
            <w:pPr>
              <w:spacing w:after="0"/>
              <w:jc w:val="center"/>
              <w:rPr>
                <w:rFonts w:ascii="Arial" w:hAnsi="Arial" w:cs="Arial"/>
                <w:color w:val="000000" w:themeColor="text1"/>
                <w:sz w:val="20"/>
                <w:szCs w:val="20"/>
              </w:rPr>
            </w:pPr>
          </w:p>
          <w:p w14:paraId="183B2355" w14:textId="77777777" w:rsidR="001D7142" w:rsidRPr="006321BF" w:rsidRDefault="001D7142" w:rsidP="001D7142">
            <w:pPr>
              <w:spacing w:after="0"/>
              <w:jc w:val="center"/>
              <w:rPr>
                <w:rFonts w:ascii="Arial" w:hAnsi="Arial" w:cs="Arial"/>
                <w:color w:val="000000" w:themeColor="text1"/>
                <w:sz w:val="20"/>
                <w:szCs w:val="20"/>
              </w:rPr>
            </w:pPr>
          </w:p>
          <w:p w14:paraId="2FC7319F" w14:textId="77777777" w:rsidR="001D7142" w:rsidRPr="006321BF" w:rsidRDefault="001D7142" w:rsidP="001D7142">
            <w:pPr>
              <w:spacing w:after="0"/>
              <w:jc w:val="center"/>
              <w:rPr>
                <w:rFonts w:ascii="Arial" w:hAnsi="Arial" w:cs="Arial"/>
                <w:color w:val="000000" w:themeColor="text1"/>
                <w:sz w:val="20"/>
                <w:szCs w:val="20"/>
              </w:rPr>
            </w:pPr>
          </w:p>
          <w:p w14:paraId="07C76E04" w14:textId="77777777" w:rsidR="001D7142" w:rsidRPr="006321BF" w:rsidRDefault="001D7142" w:rsidP="001D7142">
            <w:pPr>
              <w:spacing w:after="0"/>
              <w:jc w:val="center"/>
              <w:rPr>
                <w:rFonts w:ascii="Arial" w:hAnsi="Arial" w:cs="Arial"/>
                <w:color w:val="000000" w:themeColor="text1"/>
                <w:sz w:val="20"/>
                <w:szCs w:val="20"/>
              </w:rPr>
            </w:pPr>
          </w:p>
          <w:p w14:paraId="08D44D59" w14:textId="77777777" w:rsidR="001D7142" w:rsidRPr="006321BF" w:rsidRDefault="001D7142" w:rsidP="001D7142">
            <w:pPr>
              <w:spacing w:after="0"/>
              <w:jc w:val="center"/>
              <w:rPr>
                <w:rFonts w:ascii="Arial" w:hAnsi="Arial" w:cs="Arial"/>
                <w:color w:val="000000" w:themeColor="text1"/>
                <w:sz w:val="20"/>
                <w:szCs w:val="20"/>
              </w:rPr>
            </w:pPr>
          </w:p>
          <w:p w14:paraId="53A80428" w14:textId="77777777" w:rsidR="001D7142" w:rsidRPr="006321BF" w:rsidRDefault="001D7142" w:rsidP="001D7142">
            <w:pPr>
              <w:spacing w:after="0"/>
              <w:jc w:val="center"/>
              <w:rPr>
                <w:rFonts w:ascii="Arial" w:hAnsi="Arial" w:cs="Arial"/>
                <w:color w:val="000000" w:themeColor="text1"/>
                <w:sz w:val="20"/>
                <w:szCs w:val="20"/>
              </w:rPr>
            </w:pPr>
          </w:p>
          <w:p w14:paraId="6FB44E8A" w14:textId="77777777" w:rsidR="001D7142" w:rsidRPr="006321BF" w:rsidRDefault="001D7142" w:rsidP="001D7142">
            <w:pPr>
              <w:spacing w:after="0"/>
              <w:jc w:val="center"/>
              <w:rPr>
                <w:rFonts w:ascii="Arial" w:hAnsi="Arial" w:cs="Arial"/>
                <w:color w:val="000000" w:themeColor="text1"/>
                <w:sz w:val="20"/>
                <w:szCs w:val="20"/>
              </w:rPr>
            </w:pPr>
          </w:p>
          <w:p w14:paraId="7336066E" w14:textId="77777777" w:rsidR="001D7142" w:rsidRPr="006321BF" w:rsidRDefault="001D7142" w:rsidP="001D7142">
            <w:pPr>
              <w:spacing w:after="0"/>
              <w:jc w:val="center"/>
              <w:rPr>
                <w:rFonts w:ascii="Arial" w:hAnsi="Arial" w:cs="Arial"/>
                <w:color w:val="000000" w:themeColor="text1"/>
                <w:sz w:val="20"/>
                <w:szCs w:val="20"/>
              </w:rPr>
            </w:pPr>
          </w:p>
          <w:p w14:paraId="7AA1A55D" w14:textId="77777777" w:rsidR="001D7142" w:rsidRPr="006321BF" w:rsidRDefault="001D7142" w:rsidP="001D7142">
            <w:pPr>
              <w:spacing w:after="0"/>
              <w:jc w:val="center"/>
              <w:rPr>
                <w:rFonts w:ascii="Arial" w:hAnsi="Arial" w:cs="Arial"/>
                <w:color w:val="000000" w:themeColor="text1"/>
                <w:sz w:val="20"/>
                <w:szCs w:val="20"/>
              </w:rPr>
            </w:pPr>
          </w:p>
          <w:p w14:paraId="2651E749" w14:textId="77777777" w:rsidR="001D7142" w:rsidRPr="006321BF" w:rsidRDefault="001D7142" w:rsidP="001D7142">
            <w:pPr>
              <w:spacing w:after="0"/>
              <w:jc w:val="center"/>
              <w:rPr>
                <w:rFonts w:ascii="Arial" w:hAnsi="Arial" w:cs="Arial"/>
                <w:color w:val="000000" w:themeColor="text1"/>
                <w:sz w:val="20"/>
                <w:szCs w:val="20"/>
              </w:rPr>
            </w:pPr>
          </w:p>
          <w:p w14:paraId="2F2290CB" w14:textId="77777777" w:rsidR="001D7142" w:rsidRPr="006321BF" w:rsidRDefault="001D7142" w:rsidP="001D7142">
            <w:pPr>
              <w:spacing w:after="0"/>
              <w:jc w:val="center"/>
              <w:rPr>
                <w:rFonts w:ascii="Arial" w:hAnsi="Arial" w:cs="Arial"/>
                <w:color w:val="000000" w:themeColor="text1"/>
                <w:sz w:val="20"/>
                <w:szCs w:val="20"/>
              </w:rPr>
            </w:pPr>
          </w:p>
          <w:p w14:paraId="5C199B34" w14:textId="77777777" w:rsidR="001D7142" w:rsidRPr="006321BF" w:rsidRDefault="001D7142" w:rsidP="001D7142">
            <w:pPr>
              <w:spacing w:after="0"/>
              <w:jc w:val="center"/>
              <w:rPr>
                <w:rFonts w:ascii="Arial" w:hAnsi="Arial" w:cs="Arial"/>
                <w:color w:val="000000" w:themeColor="text1"/>
                <w:sz w:val="20"/>
                <w:szCs w:val="20"/>
              </w:rPr>
            </w:pPr>
          </w:p>
          <w:p w14:paraId="5D640377" w14:textId="77777777" w:rsidR="001D7142" w:rsidRPr="006321BF" w:rsidRDefault="001D7142" w:rsidP="001D7142">
            <w:pPr>
              <w:spacing w:after="0"/>
              <w:jc w:val="center"/>
              <w:rPr>
                <w:rFonts w:ascii="Arial" w:hAnsi="Arial" w:cs="Arial"/>
                <w:color w:val="000000" w:themeColor="text1"/>
                <w:sz w:val="20"/>
                <w:szCs w:val="20"/>
              </w:rPr>
            </w:pPr>
          </w:p>
          <w:p w14:paraId="60E5C372" w14:textId="77777777" w:rsidR="001D7142" w:rsidRPr="006321BF" w:rsidRDefault="001D7142" w:rsidP="001D7142">
            <w:pPr>
              <w:spacing w:after="0"/>
              <w:jc w:val="center"/>
              <w:rPr>
                <w:rFonts w:ascii="Arial" w:hAnsi="Arial" w:cs="Arial"/>
                <w:color w:val="000000" w:themeColor="text1"/>
                <w:sz w:val="20"/>
                <w:szCs w:val="20"/>
              </w:rPr>
            </w:pPr>
          </w:p>
          <w:p w14:paraId="6987D6BC" w14:textId="77777777" w:rsidR="001D7142" w:rsidRPr="006321BF" w:rsidRDefault="001D7142" w:rsidP="001D7142">
            <w:pPr>
              <w:spacing w:after="0"/>
              <w:jc w:val="center"/>
              <w:rPr>
                <w:rFonts w:ascii="Arial" w:hAnsi="Arial" w:cs="Arial"/>
                <w:color w:val="000000" w:themeColor="text1"/>
                <w:sz w:val="20"/>
                <w:szCs w:val="20"/>
              </w:rPr>
            </w:pPr>
          </w:p>
          <w:p w14:paraId="1B45E0D6" w14:textId="77777777" w:rsidR="001D7142" w:rsidRPr="006321BF" w:rsidRDefault="001D7142" w:rsidP="001D7142">
            <w:pPr>
              <w:spacing w:after="0"/>
              <w:jc w:val="center"/>
              <w:rPr>
                <w:rFonts w:ascii="Arial" w:hAnsi="Arial" w:cs="Arial"/>
                <w:color w:val="000000" w:themeColor="text1"/>
                <w:sz w:val="20"/>
                <w:szCs w:val="20"/>
              </w:rPr>
            </w:pPr>
          </w:p>
          <w:p w14:paraId="62CF32DA" w14:textId="77777777" w:rsidR="001D7142" w:rsidRPr="006321BF" w:rsidRDefault="001D7142" w:rsidP="001D7142">
            <w:pPr>
              <w:spacing w:after="0"/>
              <w:jc w:val="center"/>
              <w:rPr>
                <w:rFonts w:ascii="Arial" w:hAnsi="Arial" w:cs="Arial"/>
                <w:color w:val="000000" w:themeColor="text1"/>
                <w:sz w:val="20"/>
                <w:szCs w:val="20"/>
              </w:rPr>
            </w:pPr>
          </w:p>
          <w:p w14:paraId="41DECF7A" w14:textId="77777777" w:rsidR="001D7142" w:rsidRPr="006321BF" w:rsidRDefault="001D7142" w:rsidP="001D7142">
            <w:pPr>
              <w:spacing w:after="0"/>
              <w:jc w:val="center"/>
              <w:rPr>
                <w:rFonts w:ascii="Arial" w:hAnsi="Arial" w:cs="Arial"/>
                <w:color w:val="000000" w:themeColor="text1"/>
                <w:sz w:val="20"/>
                <w:szCs w:val="20"/>
              </w:rPr>
            </w:pPr>
          </w:p>
          <w:p w14:paraId="1BCA65F2" w14:textId="77777777" w:rsidR="001D7142" w:rsidRPr="006321BF" w:rsidRDefault="001D7142" w:rsidP="001D7142">
            <w:pPr>
              <w:spacing w:after="0"/>
              <w:jc w:val="center"/>
              <w:rPr>
                <w:rFonts w:ascii="Arial" w:hAnsi="Arial" w:cs="Arial"/>
                <w:color w:val="000000" w:themeColor="text1"/>
                <w:sz w:val="20"/>
                <w:szCs w:val="20"/>
              </w:rPr>
            </w:pPr>
          </w:p>
          <w:p w14:paraId="3EB5BA99" w14:textId="77777777" w:rsidR="001D7142" w:rsidRPr="006321BF" w:rsidRDefault="001D7142" w:rsidP="001D7142">
            <w:pPr>
              <w:spacing w:after="0"/>
              <w:jc w:val="center"/>
              <w:rPr>
                <w:rFonts w:ascii="Arial" w:hAnsi="Arial" w:cs="Arial"/>
                <w:color w:val="000000" w:themeColor="text1"/>
                <w:sz w:val="20"/>
                <w:szCs w:val="20"/>
              </w:rPr>
            </w:pPr>
          </w:p>
          <w:p w14:paraId="5CC45693" w14:textId="77777777" w:rsidR="001D7142" w:rsidRPr="006321BF" w:rsidRDefault="001D7142" w:rsidP="001D7142">
            <w:pPr>
              <w:spacing w:after="0"/>
              <w:jc w:val="center"/>
              <w:rPr>
                <w:rFonts w:ascii="Arial" w:hAnsi="Arial" w:cs="Arial"/>
                <w:color w:val="000000" w:themeColor="text1"/>
                <w:sz w:val="20"/>
                <w:szCs w:val="20"/>
              </w:rPr>
            </w:pPr>
          </w:p>
          <w:p w14:paraId="733A1AD1" w14:textId="77777777" w:rsidR="001D7142" w:rsidRPr="006321BF" w:rsidRDefault="001D7142" w:rsidP="001D7142">
            <w:pPr>
              <w:spacing w:after="0"/>
              <w:jc w:val="center"/>
              <w:rPr>
                <w:rFonts w:ascii="Arial" w:hAnsi="Arial" w:cs="Arial"/>
                <w:color w:val="000000" w:themeColor="text1"/>
                <w:sz w:val="20"/>
                <w:szCs w:val="20"/>
              </w:rPr>
            </w:pPr>
          </w:p>
          <w:p w14:paraId="1723C6D4" w14:textId="77777777" w:rsidR="001D7142" w:rsidRPr="006321BF" w:rsidRDefault="001D7142" w:rsidP="001D7142">
            <w:pPr>
              <w:spacing w:after="0"/>
              <w:jc w:val="center"/>
              <w:rPr>
                <w:rFonts w:ascii="Arial" w:hAnsi="Arial" w:cs="Arial"/>
                <w:color w:val="000000" w:themeColor="text1"/>
                <w:sz w:val="20"/>
                <w:szCs w:val="20"/>
              </w:rPr>
            </w:pPr>
          </w:p>
          <w:p w14:paraId="528F7314" w14:textId="77777777" w:rsidR="001D7142" w:rsidRPr="006321BF" w:rsidRDefault="001D7142" w:rsidP="001D7142">
            <w:pPr>
              <w:spacing w:after="0"/>
              <w:jc w:val="center"/>
              <w:rPr>
                <w:rFonts w:ascii="Arial" w:hAnsi="Arial" w:cs="Arial"/>
                <w:color w:val="000000" w:themeColor="text1"/>
                <w:sz w:val="20"/>
                <w:szCs w:val="20"/>
              </w:rPr>
            </w:pPr>
          </w:p>
          <w:p w14:paraId="643EABB7" w14:textId="77777777" w:rsidR="001D7142" w:rsidRPr="006321BF" w:rsidRDefault="001D7142" w:rsidP="001D7142">
            <w:pPr>
              <w:spacing w:after="0"/>
              <w:jc w:val="center"/>
              <w:rPr>
                <w:rFonts w:ascii="Arial" w:hAnsi="Arial" w:cs="Arial"/>
                <w:color w:val="000000" w:themeColor="text1"/>
                <w:sz w:val="20"/>
                <w:szCs w:val="20"/>
              </w:rPr>
            </w:pPr>
          </w:p>
          <w:p w14:paraId="534E896F" w14:textId="77777777" w:rsidR="001D7142" w:rsidRPr="006321BF" w:rsidRDefault="001D7142" w:rsidP="001D7142">
            <w:pPr>
              <w:spacing w:after="0"/>
              <w:jc w:val="center"/>
              <w:rPr>
                <w:rFonts w:ascii="Arial" w:hAnsi="Arial" w:cs="Arial"/>
                <w:color w:val="000000" w:themeColor="text1"/>
                <w:sz w:val="20"/>
                <w:szCs w:val="20"/>
              </w:rPr>
            </w:pPr>
          </w:p>
          <w:p w14:paraId="06FB4E21" w14:textId="77777777" w:rsidR="001D7142" w:rsidRPr="006321BF" w:rsidRDefault="001D7142" w:rsidP="001D7142">
            <w:pPr>
              <w:spacing w:after="0"/>
              <w:jc w:val="center"/>
              <w:rPr>
                <w:rFonts w:ascii="Arial" w:hAnsi="Arial" w:cs="Arial"/>
                <w:color w:val="000000" w:themeColor="text1"/>
                <w:sz w:val="20"/>
                <w:szCs w:val="20"/>
              </w:rPr>
            </w:pPr>
          </w:p>
          <w:p w14:paraId="71F1038E" w14:textId="77777777" w:rsidR="001D7142" w:rsidRPr="006321BF" w:rsidRDefault="001D7142" w:rsidP="001D7142">
            <w:pPr>
              <w:spacing w:after="0"/>
              <w:jc w:val="center"/>
              <w:rPr>
                <w:rFonts w:ascii="Arial" w:hAnsi="Arial" w:cs="Arial"/>
                <w:color w:val="000000" w:themeColor="text1"/>
                <w:sz w:val="20"/>
                <w:szCs w:val="20"/>
              </w:rPr>
            </w:pPr>
          </w:p>
          <w:p w14:paraId="462247EF" w14:textId="77777777" w:rsidR="001D7142" w:rsidRPr="006321BF" w:rsidRDefault="001D7142" w:rsidP="001D7142">
            <w:pPr>
              <w:spacing w:after="0"/>
              <w:jc w:val="center"/>
              <w:rPr>
                <w:rFonts w:ascii="Arial" w:hAnsi="Arial" w:cs="Arial"/>
                <w:color w:val="000000" w:themeColor="text1"/>
                <w:sz w:val="20"/>
                <w:szCs w:val="20"/>
              </w:rPr>
            </w:pPr>
          </w:p>
          <w:p w14:paraId="2C2E84A7" w14:textId="77777777" w:rsidR="001D7142" w:rsidRPr="006321BF" w:rsidRDefault="001D7142" w:rsidP="001D7142">
            <w:pPr>
              <w:spacing w:after="0"/>
              <w:jc w:val="center"/>
              <w:rPr>
                <w:rFonts w:ascii="Arial" w:hAnsi="Arial" w:cs="Arial"/>
                <w:color w:val="000000" w:themeColor="text1"/>
                <w:sz w:val="20"/>
                <w:szCs w:val="20"/>
              </w:rPr>
            </w:pPr>
          </w:p>
          <w:p w14:paraId="0FA3B291" w14:textId="77777777" w:rsidR="001D7142" w:rsidRPr="006321BF" w:rsidRDefault="001D7142" w:rsidP="001D7142">
            <w:pPr>
              <w:spacing w:after="0"/>
              <w:jc w:val="center"/>
              <w:rPr>
                <w:rFonts w:ascii="Arial" w:hAnsi="Arial" w:cs="Arial"/>
                <w:color w:val="000000" w:themeColor="text1"/>
                <w:sz w:val="20"/>
                <w:szCs w:val="20"/>
              </w:rPr>
            </w:pPr>
          </w:p>
          <w:p w14:paraId="16062B7C" w14:textId="77777777" w:rsidR="001D7142" w:rsidRPr="006321BF" w:rsidRDefault="001D7142" w:rsidP="001D7142">
            <w:pPr>
              <w:spacing w:after="0"/>
              <w:jc w:val="center"/>
              <w:rPr>
                <w:rFonts w:ascii="Arial" w:hAnsi="Arial" w:cs="Arial"/>
                <w:color w:val="000000" w:themeColor="text1"/>
                <w:sz w:val="20"/>
                <w:szCs w:val="20"/>
              </w:rPr>
            </w:pPr>
          </w:p>
          <w:p w14:paraId="05BF007A" w14:textId="77777777" w:rsidR="001D7142" w:rsidRPr="006321BF" w:rsidRDefault="001D7142" w:rsidP="001D7142">
            <w:pPr>
              <w:spacing w:after="0"/>
              <w:jc w:val="center"/>
              <w:rPr>
                <w:rFonts w:ascii="Arial" w:hAnsi="Arial" w:cs="Arial"/>
                <w:color w:val="000000" w:themeColor="text1"/>
                <w:sz w:val="20"/>
                <w:szCs w:val="20"/>
              </w:rPr>
            </w:pPr>
          </w:p>
          <w:p w14:paraId="0B82064A" w14:textId="77777777" w:rsidR="001D7142" w:rsidRPr="006321BF" w:rsidRDefault="001D7142" w:rsidP="001D7142">
            <w:pPr>
              <w:spacing w:after="0"/>
              <w:jc w:val="center"/>
              <w:rPr>
                <w:rFonts w:ascii="Arial" w:hAnsi="Arial" w:cs="Arial"/>
                <w:color w:val="000000" w:themeColor="text1"/>
                <w:sz w:val="20"/>
                <w:szCs w:val="20"/>
              </w:rPr>
            </w:pPr>
          </w:p>
          <w:p w14:paraId="163800AE" w14:textId="77777777" w:rsidR="001D7142" w:rsidRPr="006321BF" w:rsidRDefault="001D7142" w:rsidP="001D7142">
            <w:pPr>
              <w:spacing w:after="0"/>
              <w:jc w:val="center"/>
              <w:rPr>
                <w:rFonts w:ascii="Arial" w:hAnsi="Arial" w:cs="Arial"/>
                <w:b/>
                <w:color w:val="000000" w:themeColor="text1"/>
                <w:sz w:val="20"/>
                <w:szCs w:val="20"/>
              </w:rPr>
            </w:pPr>
          </w:p>
          <w:p w14:paraId="7D7EC4BC" w14:textId="77777777" w:rsidR="001D7142" w:rsidRPr="006321BF" w:rsidRDefault="001D7142" w:rsidP="001D7142">
            <w:pPr>
              <w:spacing w:after="0"/>
              <w:jc w:val="center"/>
              <w:rPr>
                <w:rFonts w:ascii="Arial" w:hAnsi="Arial" w:cs="Arial"/>
                <w:b/>
                <w:color w:val="000000" w:themeColor="text1"/>
                <w:sz w:val="20"/>
                <w:szCs w:val="20"/>
              </w:rPr>
            </w:pPr>
          </w:p>
          <w:p w14:paraId="034E62FA" w14:textId="77777777" w:rsidR="001D7142" w:rsidRPr="006321BF" w:rsidRDefault="001D7142" w:rsidP="001D7142">
            <w:pPr>
              <w:spacing w:after="0"/>
              <w:jc w:val="center"/>
              <w:rPr>
                <w:rFonts w:ascii="Arial" w:hAnsi="Arial" w:cs="Arial"/>
                <w:b/>
                <w:color w:val="000000" w:themeColor="text1"/>
                <w:sz w:val="20"/>
                <w:szCs w:val="20"/>
              </w:rPr>
            </w:pPr>
          </w:p>
          <w:p w14:paraId="7137BBE7" w14:textId="77777777" w:rsidR="001D7142" w:rsidRPr="006321BF" w:rsidRDefault="001D7142" w:rsidP="001D7142">
            <w:pPr>
              <w:spacing w:after="0"/>
              <w:jc w:val="center"/>
              <w:rPr>
                <w:rFonts w:ascii="Arial" w:hAnsi="Arial" w:cs="Arial"/>
                <w:b/>
                <w:color w:val="000000" w:themeColor="text1"/>
                <w:sz w:val="20"/>
                <w:szCs w:val="20"/>
              </w:rPr>
            </w:pPr>
          </w:p>
          <w:p w14:paraId="023077C6" w14:textId="77777777" w:rsidR="001D7142" w:rsidRPr="006321BF" w:rsidRDefault="001D7142" w:rsidP="001D7142">
            <w:pPr>
              <w:spacing w:after="0"/>
              <w:jc w:val="center"/>
              <w:rPr>
                <w:rFonts w:ascii="Arial" w:hAnsi="Arial" w:cs="Arial"/>
                <w:b/>
                <w:color w:val="000000" w:themeColor="text1"/>
                <w:sz w:val="20"/>
                <w:szCs w:val="20"/>
              </w:rPr>
            </w:pPr>
          </w:p>
          <w:p w14:paraId="186F8BDF" w14:textId="77777777" w:rsidR="001D7142" w:rsidRPr="006321BF" w:rsidRDefault="001D7142" w:rsidP="001D7142">
            <w:pPr>
              <w:spacing w:after="0"/>
              <w:jc w:val="center"/>
              <w:rPr>
                <w:rFonts w:ascii="Arial" w:hAnsi="Arial" w:cs="Arial"/>
                <w:b/>
                <w:color w:val="000000" w:themeColor="text1"/>
                <w:sz w:val="20"/>
                <w:szCs w:val="20"/>
              </w:rPr>
            </w:pPr>
          </w:p>
          <w:p w14:paraId="0A55B28C" w14:textId="77777777" w:rsidR="001D7142" w:rsidRPr="006321BF" w:rsidRDefault="001D7142" w:rsidP="001D7142">
            <w:pPr>
              <w:spacing w:after="0"/>
              <w:jc w:val="center"/>
              <w:rPr>
                <w:rFonts w:ascii="Arial" w:hAnsi="Arial" w:cs="Arial"/>
                <w:b/>
                <w:color w:val="000000" w:themeColor="text1"/>
                <w:sz w:val="20"/>
                <w:szCs w:val="20"/>
              </w:rPr>
            </w:pPr>
          </w:p>
          <w:p w14:paraId="14AF68BF" w14:textId="77777777" w:rsidR="001D7142" w:rsidRPr="006321BF" w:rsidRDefault="001D7142" w:rsidP="001D7142">
            <w:pPr>
              <w:spacing w:after="0"/>
              <w:jc w:val="center"/>
              <w:rPr>
                <w:rFonts w:ascii="Arial" w:hAnsi="Arial" w:cs="Arial"/>
                <w:b/>
                <w:color w:val="000000" w:themeColor="text1"/>
                <w:sz w:val="20"/>
                <w:szCs w:val="20"/>
              </w:rPr>
            </w:pPr>
          </w:p>
          <w:p w14:paraId="28523098" w14:textId="77777777" w:rsidR="001D7142" w:rsidRPr="006321BF" w:rsidRDefault="001D7142" w:rsidP="001D7142">
            <w:pPr>
              <w:spacing w:after="0"/>
              <w:jc w:val="center"/>
              <w:rPr>
                <w:rFonts w:ascii="Arial" w:hAnsi="Arial" w:cs="Arial"/>
                <w:b/>
                <w:color w:val="000000" w:themeColor="text1"/>
                <w:sz w:val="20"/>
                <w:szCs w:val="20"/>
              </w:rPr>
            </w:pPr>
          </w:p>
          <w:p w14:paraId="741EFC73" w14:textId="77777777" w:rsidR="001D7142" w:rsidRPr="006321BF" w:rsidRDefault="001D7142" w:rsidP="001D7142">
            <w:pPr>
              <w:spacing w:after="0"/>
              <w:jc w:val="center"/>
              <w:rPr>
                <w:rFonts w:ascii="Arial" w:hAnsi="Arial" w:cs="Arial"/>
                <w:b/>
                <w:color w:val="000000" w:themeColor="text1"/>
                <w:sz w:val="20"/>
                <w:szCs w:val="20"/>
              </w:rPr>
            </w:pPr>
          </w:p>
          <w:p w14:paraId="63C7C1AF" w14:textId="77777777" w:rsidR="001D7142" w:rsidRPr="006321BF" w:rsidRDefault="001D7142" w:rsidP="001D7142">
            <w:pPr>
              <w:spacing w:after="0"/>
              <w:jc w:val="center"/>
              <w:rPr>
                <w:rFonts w:ascii="Arial" w:hAnsi="Arial" w:cs="Arial"/>
                <w:b/>
                <w:color w:val="000000" w:themeColor="text1"/>
                <w:sz w:val="20"/>
                <w:szCs w:val="20"/>
              </w:rPr>
            </w:pPr>
          </w:p>
          <w:p w14:paraId="015E44CC" w14:textId="77777777" w:rsidR="001D7142" w:rsidRPr="006321BF" w:rsidRDefault="001D7142" w:rsidP="001D7142">
            <w:pPr>
              <w:spacing w:after="0"/>
              <w:jc w:val="center"/>
              <w:rPr>
                <w:rFonts w:ascii="Arial" w:hAnsi="Arial" w:cs="Arial"/>
                <w:b/>
                <w:color w:val="000000" w:themeColor="text1"/>
                <w:sz w:val="20"/>
                <w:szCs w:val="20"/>
              </w:rPr>
            </w:pPr>
          </w:p>
          <w:p w14:paraId="18820101" w14:textId="77777777" w:rsidR="001D7142" w:rsidRPr="006321BF" w:rsidRDefault="001D7142" w:rsidP="001D7142">
            <w:pPr>
              <w:spacing w:after="0"/>
              <w:jc w:val="center"/>
              <w:rPr>
                <w:rFonts w:ascii="Arial" w:hAnsi="Arial" w:cs="Arial"/>
                <w:b/>
                <w:color w:val="000000" w:themeColor="text1"/>
                <w:sz w:val="20"/>
                <w:szCs w:val="20"/>
              </w:rPr>
            </w:pPr>
          </w:p>
          <w:p w14:paraId="4E6D545D" w14:textId="77777777" w:rsidR="001D7142" w:rsidRPr="006321BF" w:rsidRDefault="001D7142" w:rsidP="001D7142">
            <w:pPr>
              <w:spacing w:after="0"/>
              <w:jc w:val="center"/>
              <w:rPr>
                <w:rFonts w:ascii="Arial" w:hAnsi="Arial" w:cs="Arial"/>
                <w:b/>
                <w:color w:val="000000" w:themeColor="text1"/>
                <w:sz w:val="20"/>
                <w:szCs w:val="20"/>
              </w:rPr>
            </w:pPr>
          </w:p>
          <w:p w14:paraId="534A4053" w14:textId="77777777" w:rsidR="001D7142" w:rsidRPr="006321BF" w:rsidRDefault="001D7142" w:rsidP="001D7142">
            <w:pPr>
              <w:spacing w:after="0"/>
              <w:jc w:val="center"/>
              <w:rPr>
                <w:rFonts w:ascii="Arial" w:hAnsi="Arial" w:cs="Arial"/>
                <w:b/>
                <w:color w:val="000000" w:themeColor="text1"/>
                <w:sz w:val="20"/>
                <w:szCs w:val="20"/>
              </w:rPr>
            </w:pPr>
          </w:p>
          <w:p w14:paraId="62928BB7" w14:textId="77777777" w:rsidR="001D7142" w:rsidRPr="006321BF" w:rsidRDefault="001D7142" w:rsidP="001D7142">
            <w:pPr>
              <w:spacing w:after="0"/>
              <w:jc w:val="center"/>
              <w:rPr>
                <w:rFonts w:ascii="Arial" w:hAnsi="Arial" w:cs="Arial"/>
                <w:b/>
                <w:color w:val="000000" w:themeColor="text1"/>
                <w:sz w:val="20"/>
                <w:szCs w:val="20"/>
              </w:rPr>
            </w:pPr>
          </w:p>
          <w:p w14:paraId="2B06C3F9" w14:textId="77777777" w:rsidR="001D7142" w:rsidRPr="006321BF" w:rsidRDefault="001D7142" w:rsidP="001D7142">
            <w:pPr>
              <w:spacing w:after="0"/>
              <w:jc w:val="center"/>
              <w:rPr>
                <w:rFonts w:ascii="Arial" w:hAnsi="Arial" w:cs="Arial"/>
                <w:b/>
                <w:color w:val="000000" w:themeColor="text1"/>
                <w:sz w:val="20"/>
                <w:szCs w:val="20"/>
              </w:rPr>
            </w:pPr>
          </w:p>
          <w:p w14:paraId="3D98EECA" w14:textId="77777777" w:rsidR="001D7142" w:rsidRPr="006321BF" w:rsidRDefault="001D7142" w:rsidP="001D7142">
            <w:pPr>
              <w:spacing w:after="0"/>
              <w:jc w:val="center"/>
              <w:rPr>
                <w:rFonts w:ascii="Arial" w:hAnsi="Arial" w:cs="Arial"/>
                <w:b/>
                <w:color w:val="000000" w:themeColor="text1"/>
                <w:sz w:val="20"/>
                <w:szCs w:val="20"/>
              </w:rPr>
            </w:pPr>
          </w:p>
          <w:p w14:paraId="2F0D923A" w14:textId="77777777" w:rsidR="001D7142" w:rsidRPr="006321BF" w:rsidRDefault="001D7142" w:rsidP="001D7142">
            <w:pPr>
              <w:spacing w:after="0"/>
              <w:jc w:val="center"/>
              <w:rPr>
                <w:rFonts w:ascii="Arial" w:hAnsi="Arial" w:cs="Arial"/>
                <w:b/>
                <w:color w:val="000000" w:themeColor="text1"/>
                <w:sz w:val="20"/>
                <w:szCs w:val="20"/>
              </w:rPr>
            </w:pPr>
          </w:p>
          <w:p w14:paraId="36AF828E" w14:textId="77777777" w:rsidR="001D7142" w:rsidRPr="006321BF" w:rsidRDefault="001D7142" w:rsidP="001D7142">
            <w:pPr>
              <w:spacing w:after="0"/>
              <w:jc w:val="center"/>
              <w:rPr>
                <w:rFonts w:ascii="Arial" w:hAnsi="Arial" w:cs="Arial"/>
                <w:b/>
                <w:color w:val="000000" w:themeColor="text1"/>
                <w:sz w:val="20"/>
                <w:szCs w:val="20"/>
              </w:rPr>
            </w:pPr>
          </w:p>
          <w:p w14:paraId="06304001" w14:textId="77777777" w:rsidR="001D7142" w:rsidRPr="006321BF" w:rsidRDefault="001D7142" w:rsidP="001D7142">
            <w:pPr>
              <w:spacing w:after="0"/>
              <w:jc w:val="center"/>
              <w:rPr>
                <w:rFonts w:ascii="Arial" w:hAnsi="Arial" w:cs="Arial"/>
                <w:b/>
                <w:color w:val="000000" w:themeColor="text1"/>
                <w:sz w:val="20"/>
                <w:szCs w:val="20"/>
              </w:rPr>
            </w:pPr>
          </w:p>
          <w:p w14:paraId="0414259B" w14:textId="77777777" w:rsidR="001D7142" w:rsidRPr="006321BF" w:rsidRDefault="001D7142" w:rsidP="001D7142">
            <w:pPr>
              <w:spacing w:after="0"/>
              <w:jc w:val="center"/>
              <w:rPr>
                <w:rFonts w:ascii="Arial" w:hAnsi="Arial" w:cs="Arial"/>
                <w:b/>
                <w:color w:val="000000" w:themeColor="text1"/>
                <w:sz w:val="20"/>
                <w:szCs w:val="20"/>
              </w:rPr>
            </w:pPr>
          </w:p>
          <w:p w14:paraId="13F36A7A" w14:textId="77777777" w:rsidR="001D7142" w:rsidRPr="006321BF" w:rsidRDefault="001D7142" w:rsidP="001D7142">
            <w:pPr>
              <w:spacing w:after="0"/>
              <w:jc w:val="center"/>
              <w:rPr>
                <w:rFonts w:ascii="Arial" w:hAnsi="Arial" w:cs="Arial"/>
                <w:b/>
                <w:color w:val="000000" w:themeColor="text1"/>
                <w:sz w:val="20"/>
                <w:szCs w:val="20"/>
              </w:rPr>
            </w:pPr>
          </w:p>
          <w:p w14:paraId="7C488283" w14:textId="77777777" w:rsidR="001D7142" w:rsidRPr="006321BF" w:rsidRDefault="001D7142" w:rsidP="001D7142">
            <w:pPr>
              <w:spacing w:after="0"/>
              <w:jc w:val="center"/>
              <w:rPr>
                <w:rFonts w:ascii="Arial" w:hAnsi="Arial" w:cs="Arial"/>
                <w:b/>
                <w:color w:val="000000" w:themeColor="text1"/>
                <w:sz w:val="20"/>
                <w:szCs w:val="20"/>
              </w:rPr>
            </w:pPr>
          </w:p>
          <w:p w14:paraId="04C3E4A3" w14:textId="77777777" w:rsidR="001D7142" w:rsidRPr="006321BF" w:rsidRDefault="001D7142" w:rsidP="001D7142">
            <w:pPr>
              <w:spacing w:after="0"/>
              <w:jc w:val="center"/>
              <w:rPr>
                <w:rFonts w:ascii="Arial" w:hAnsi="Arial" w:cs="Arial"/>
                <w:b/>
                <w:color w:val="000000" w:themeColor="text1"/>
                <w:sz w:val="20"/>
                <w:szCs w:val="20"/>
              </w:rPr>
            </w:pPr>
          </w:p>
          <w:p w14:paraId="6A26FD3B" w14:textId="77777777" w:rsidR="001D7142" w:rsidRPr="006321BF" w:rsidRDefault="001D7142" w:rsidP="001D7142">
            <w:pPr>
              <w:spacing w:after="0"/>
              <w:jc w:val="center"/>
              <w:rPr>
                <w:rFonts w:ascii="Arial" w:hAnsi="Arial" w:cs="Arial"/>
                <w:b/>
                <w:color w:val="000000" w:themeColor="text1"/>
                <w:sz w:val="20"/>
                <w:szCs w:val="20"/>
              </w:rPr>
            </w:pPr>
          </w:p>
          <w:p w14:paraId="74CDAD3A" w14:textId="77777777" w:rsidR="001D7142" w:rsidRPr="006321BF" w:rsidRDefault="001D7142" w:rsidP="001D7142">
            <w:pPr>
              <w:spacing w:after="0"/>
              <w:jc w:val="center"/>
              <w:rPr>
                <w:rFonts w:ascii="Arial" w:hAnsi="Arial" w:cs="Arial"/>
                <w:b/>
                <w:color w:val="000000" w:themeColor="text1"/>
                <w:sz w:val="20"/>
                <w:szCs w:val="20"/>
              </w:rPr>
            </w:pPr>
          </w:p>
          <w:p w14:paraId="117B8063" w14:textId="77777777" w:rsidR="001D7142" w:rsidRPr="006321BF" w:rsidRDefault="001D7142" w:rsidP="001D7142">
            <w:pPr>
              <w:spacing w:after="0"/>
              <w:jc w:val="center"/>
              <w:rPr>
                <w:rFonts w:ascii="Arial" w:hAnsi="Arial" w:cs="Arial"/>
                <w:b/>
                <w:color w:val="000000" w:themeColor="text1"/>
                <w:sz w:val="20"/>
                <w:szCs w:val="20"/>
              </w:rPr>
            </w:pPr>
          </w:p>
          <w:p w14:paraId="49F9023F" w14:textId="77777777" w:rsidR="001D7142" w:rsidRPr="006321BF" w:rsidRDefault="001D7142" w:rsidP="001D7142">
            <w:pPr>
              <w:spacing w:after="0"/>
              <w:jc w:val="center"/>
              <w:rPr>
                <w:rFonts w:ascii="Arial" w:hAnsi="Arial" w:cs="Arial"/>
                <w:b/>
                <w:color w:val="000000" w:themeColor="text1"/>
                <w:sz w:val="20"/>
                <w:szCs w:val="20"/>
              </w:rPr>
            </w:pPr>
          </w:p>
          <w:p w14:paraId="70D81223" w14:textId="77777777" w:rsidR="001D7142" w:rsidRPr="006321BF" w:rsidRDefault="001D7142" w:rsidP="001D7142">
            <w:pPr>
              <w:spacing w:after="0"/>
              <w:jc w:val="center"/>
              <w:rPr>
                <w:rFonts w:ascii="Arial" w:hAnsi="Arial" w:cs="Arial"/>
                <w:b/>
                <w:color w:val="000000" w:themeColor="text1"/>
                <w:sz w:val="20"/>
                <w:szCs w:val="20"/>
              </w:rPr>
            </w:pPr>
          </w:p>
          <w:p w14:paraId="2C3CAE18" w14:textId="77777777" w:rsidR="001D7142" w:rsidRPr="006321BF" w:rsidRDefault="001D7142" w:rsidP="001D7142">
            <w:pPr>
              <w:spacing w:after="0"/>
              <w:jc w:val="center"/>
              <w:rPr>
                <w:rFonts w:ascii="Arial" w:hAnsi="Arial" w:cs="Arial"/>
                <w:b/>
                <w:color w:val="000000" w:themeColor="text1"/>
                <w:sz w:val="20"/>
                <w:szCs w:val="20"/>
              </w:rPr>
            </w:pPr>
          </w:p>
          <w:p w14:paraId="2EEF9F6B" w14:textId="77777777" w:rsidR="001D7142" w:rsidRPr="006321BF" w:rsidRDefault="001D7142" w:rsidP="001D7142">
            <w:pPr>
              <w:spacing w:after="0"/>
              <w:jc w:val="center"/>
              <w:rPr>
                <w:rFonts w:ascii="Arial" w:hAnsi="Arial" w:cs="Arial"/>
                <w:b/>
                <w:color w:val="000000" w:themeColor="text1"/>
                <w:sz w:val="20"/>
                <w:szCs w:val="20"/>
              </w:rPr>
            </w:pPr>
          </w:p>
          <w:p w14:paraId="39C39766" w14:textId="77777777" w:rsidR="001D7142" w:rsidRPr="006321BF" w:rsidRDefault="001D7142" w:rsidP="001D7142">
            <w:pPr>
              <w:spacing w:after="0"/>
              <w:jc w:val="center"/>
              <w:rPr>
                <w:rFonts w:ascii="Arial" w:hAnsi="Arial" w:cs="Arial"/>
                <w:b/>
                <w:color w:val="000000" w:themeColor="text1"/>
                <w:sz w:val="20"/>
                <w:szCs w:val="20"/>
              </w:rPr>
            </w:pPr>
          </w:p>
          <w:p w14:paraId="1F94017E" w14:textId="77777777" w:rsidR="001D7142" w:rsidRPr="006321BF" w:rsidRDefault="001D7142" w:rsidP="001D7142">
            <w:pPr>
              <w:spacing w:after="0"/>
              <w:jc w:val="center"/>
              <w:rPr>
                <w:rFonts w:ascii="Arial" w:hAnsi="Arial" w:cs="Arial"/>
                <w:b/>
                <w:color w:val="000000" w:themeColor="text1"/>
                <w:sz w:val="20"/>
                <w:szCs w:val="20"/>
              </w:rPr>
            </w:pPr>
          </w:p>
          <w:p w14:paraId="0C0A05A9" w14:textId="77777777" w:rsidR="001D7142" w:rsidRPr="006321BF" w:rsidRDefault="001D7142" w:rsidP="001D7142">
            <w:pPr>
              <w:spacing w:after="0"/>
              <w:jc w:val="center"/>
              <w:rPr>
                <w:rFonts w:ascii="Arial" w:hAnsi="Arial" w:cs="Arial"/>
                <w:b/>
                <w:color w:val="000000" w:themeColor="text1"/>
                <w:sz w:val="20"/>
                <w:szCs w:val="20"/>
              </w:rPr>
            </w:pPr>
          </w:p>
          <w:p w14:paraId="7787D16C" w14:textId="77777777" w:rsidR="001D7142" w:rsidRPr="006321BF" w:rsidRDefault="001D7142" w:rsidP="001D7142">
            <w:pPr>
              <w:spacing w:after="0"/>
              <w:jc w:val="center"/>
              <w:rPr>
                <w:rFonts w:ascii="Arial" w:hAnsi="Arial" w:cs="Arial"/>
                <w:b/>
                <w:color w:val="000000" w:themeColor="text1"/>
                <w:sz w:val="20"/>
                <w:szCs w:val="20"/>
              </w:rPr>
            </w:pPr>
          </w:p>
          <w:p w14:paraId="307A22CF" w14:textId="77777777" w:rsidR="001D7142" w:rsidRPr="006321BF" w:rsidRDefault="001D7142" w:rsidP="001D7142">
            <w:pPr>
              <w:spacing w:after="0"/>
              <w:jc w:val="center"/>
              <w:rPr>
                <w:rFonts w:ascii="Arial" w:hAnsi="Arial" w:cs="Arial"/>
                <w:b/>
                <w:color w:val="000000" w:themeColor="text1"/>
                <w:sz w:val="20"/>
                <w:szCs w:val="20"/>
              </w:rPr>
            </w:pPr>
          </w:p>
          <w:p w14:paraId="58961B5E" w14:textId="77777777" w:rsidR="001D7142" w:rsidRPr="006321BF" w:rsidRDefault="001D7142" w:rsidP="001D7142">
            <w:pPr>
              <w:spacing w:after="0"/>
              <w:jc w:val="center"/>
              <w:rPr>
                <w:rFonts w:ascii="Arial" w:hAnsi="Arial" w:cs="Arial"/>
                <w:b/>
                <w:color w:val="000000" w:themeColor="text1"/>
                <w:sz w:val="20"/>
                <w:szCs w:val="20"/>
              </w:rPr>
            </w:pPr>
          </w:p>
          <w:p w14:paraId="11A4B985" w14:textId="77777777" w:rsidR="001D7142" w:rsidRPr="006321BF" w:rsidRDefault="001D7142" w:rsidP="001D7142">
            <w:pPr>
              <w:spacing w:after="0"/>
              <w:jc w:val="center"/>
              <w:rPr>
                <w:rFonts w:ascii="Arial" w:hAnsi="Arial" w:cs="Arial"/>
                <w:b/>
                <w:color w:val="000000" w:themeColor="text1"/>
                <w:sz w:val="20"/>
                <w:szCs w:val="20"/>
              </w:rPr>
            </w:pPr>
          </w:p>
          <w:p w14:paraId="776DEB05" w14:textId="77777777" w:rsidR="001D7142" w:rsidRPr="006321BF" w:rsidRDefault="001D7142" w:rsidP="001D7142">
            <w:pPr>
              <w:spacing w:after="0"/>
              <w:jc w:val="center"/>
              <w:rPr>
                <w:rFonts w:ascii="Arial" w:hAnsi="Arial" w:cs="Arial"/>
                <w:b/>
                <w:color w:val="000000" w:themeColor="text1"/>
                <w:sz w:val="20"/>
                <w:szCs w:val="20"/>
              </w:rPr>
            </w:pPr>
          </w:p>
          <w:p w14:paraId="4EDE1880" w14:textId="77777777" w:rsidR="001D7142" w:rsidRPr="006321BF" w:rsidRDefault="001D7142" w:rsidP="001D7142">
            <w:pPr>
              <w:spacing w:after="0"/>
              <w:jc w:val="center"/>
              <w:rPr>
                <w:rFonts w:ascii="Arial" w:hAnsi="Arial" w:cs="Arial"/>
                <w:b/>
                <w:color w:val="000000" w:themeColor="text1"/>
                <w:sz w:val="20"/>
                <w:szCs w:val="20"/>
              </w:rPr>
            </w:pPr>
          </w:p>
          <w:p w14:paraId="395EBFBE" w14:textId="77777777" w:rsidR="001D7142" w:rsidRPr="006321BF" w:rsidRDefault="001D7142" w:rsidP="001D7142">
            <w:pPr>
              <w:spacing w:after="0"/>
              <w:jc w:val="center"/>
              <w:rPr>
                <w:rFonts w:ascii="Arial" w:hAnsi="Arial" w:cs="Arial"/>
                <w:b/>
                <w:color w:val="000000" w:themeColor="text1"/>
                <w:sz w:val="20"/>
                <w:szCs w:val="20"/>
              </w:rPr>
            </w:pPr>
          </w:p>
          <w:p w14:paraId="02EE9C51" w14:textId="77777777" w:rsidR="001D7142" w:rsidRPr="006321BF" w:rsidRDefault="001D7142" w:rsidP="001D7142">
            <w:pPr>
              <w:spacing w:after="0"/>
              <w:jc w:val="center"/>
              <w:rPr>
                <w:rFonts w:ascii="Arial" w:hAnsi="Arial" w:cs="Arial"/>
                <w:b/>
                <w:color w:val="000000" w:themeColor="text1"/>
                <w:sz w:val="20"/>
                <w:szCs w:val="20"/>
              </w:rPr>
            </w:pPr>
          </w:p>
          <w:p w14:paraId="16EF7D0F" w14:textId="77777777" w:rsidR="001D7142" w:rsidRPr="006321BF" w:rsidRDefault="001D7142" w:rsidP="001D7142">
            <w:pPr>
              <w:spacing w:after="0"/>
              <w:jc w:val="center"/>
              <w:rPr>
                <w:rFonts w:ascii="Arial" w:hAnsi="Arial" w:cs="Arial"/>
                <w:b/>
                <w:color w:val="000000" w:themeColor="text1"/>
                <w:sz w:val="20"/>
                <w:szCs w:val="20"/>
              </w:rPr>
            </w:pPr>
          </w:p>
          <w:p w14:paraId="7C9D73AD" w14:textId="77777777" w:rsidR="001D7142" w:rsidRPr="006321BF" w:rsidRDefault="001D7142" w:rsidP="001D7142">
            <w:pPr>
              <w:spacing w:after="0"/>
              <w:jc w:val="center"/>
              <w:rPr>
                <w:rFonts w:ascii="Arial" w:hAnsi="Arial" w:cs="Arial"/>
                <w:b/>
                <w:color w:val="000000" w:themeColor="text1"/>
                <w:sz w:val="20"/>
                <w:szCs w:val="20"/>
              </w:rPr>
            </w:pPr>
          </w:p>
          <w:p w14:paraId="3F6BB2C7" w14:textId="77777777" w:rsidR="001D7142" w:rsidRPr="006321BF" w:rsidRDefault="001D7142" w:rsidP="001D7142">
            <w:pPr>
              <w:spacing w:after="0"/>
              <w:jc w:val="center"/>
              <w:rPr>
                <w:rFonts w:ascii="Arial" w:hAnsi="Arial" w:cs="Arial"/>
                <w:b/>
                <w:color w:val="000000" w:themeColor="text1"/>
                <w:sz w:val="20"/>
                <w:szCs w:val="20"/>
              </w:rPr>
            </w:pPr>
          </w:p>
          <w:p w14:paraId="21B64ABF" w14:textId="77777777" w:rsidR="001D7142" w:rsidRPr="006321BF" w:rsidRDefault="001D7142" w:rsidP="001D7142">
            <w:pPr>
              <w:spacing w:after="0"/>
              <w:jc w:val="center"/>
              <w:rPr>
                <w:rFonts w:ascii="Arial" w:hAnsi="Arial" w:cs="Arial"/>
                <w:b/>
                <w:color w:val="000000" w:themeColor="text1"/>
                <w:sz w:val="20"/>
                <w:szCs w:val="20"/>
              </w:rPr>
            </w:pPr>
          </w:p>
          <w:p w14:paraId="695E3BAE" w14:textId="77777777" w:rsidR="001D7142" w:rsidRPr="006321BF" w:rsidRDefault="001D7142" w:rsidP="001D7142">
            <w:pPr>
              <w:spacing w:after="0"/>
              <w:jc w:val="center"/>
              <w:rPr>
                <w:rFonts w:ascii="Arial" w:hAnsi="Arial" w:cs="Arial"/>
                <w:b/>
                <w:color w:val="000000" w:themeColor="text1"/>
                <w:sz w:val="20"/>
                <w:szCs w:val="20"/>
              </w:rPr>
            </w:pPr>
          </w:p>
          <w:p w14:paraId="5F246830" w14:textId="77777777" w:rsidR="001D7142" w:rsidRPr="006321BF" w:rsidRDefault="001D7142" w:rsidP="001D7142">
            <w:pPr>
              <w:spacing w:after="0"/>
              <w:jc w:val="center"/>
              <w:rPr>
                <w:rFonts w:ascii="Arial" w:hAnsi="Arial" w:cs="Arial"/>
                <w:b/>
                <w:color w:val="000000" w:themeColor="text1"/>
                <w:sz w:val="20"/>
                <w:szCs w:val="20"/>
              </w:rPr>
            </w:pPr>
          </w:p>
          <w:p w14:paraId="12BDDB72" w14:textId="77777777" w:rsidR="001D7142" w:rsidRPr="006321BF" w:rsidRDefault="001D7142" w:rsidP="001D7142">
            <w:pPr>
              <w:spacing w:after="0"/>
              <w:jc w:val="center"/>
              <w:rPr>
                <w:rFonts w:ascii="Arial" w:hAnsi="Arial" w:cs="Arial"/>
                <w:b/>
                <w:color w:val="000000" w:themeColor="text1"/>
                <w:sz w:val="20"/>
                <w:szCs w:val="20"/>
              </w:rPr>
            </w:pPr>
          </w:p>
          <w:p w14:paraId="18986E5F" w14:textId="77777777" w:rsidR="001D7142" w:rsidRPr="006321BF" w:rsidRDefault="001D7142" w:rsidP="001D7142">
            <w:pPr>
              <w:spacing w:after="0"/>
              <w:jc w:val="center"/>
              <w:rPr>
                <w:rFonts w:ascii="Arial" w:hAnsi="Arial" w:cs="Arial"/>
                <w:b/>
                <w:color w:val="000000" w:themeColor="text1"/>
                <w:sz w:val="20"/>
                <w:szCs w:val="20"/>
              </w:rPr>
            </w:pPr>
          </w:p>
          <w:p w14:paraId="2ACEF0B4" w14:textId="77777777" w:rsidR="001D7142" w:rsidRPr="006321BF" w:rsidRDefault="001D7142" w:rsidP="001D7142">
            <w:pPr>
              <w:spacing w:after="0"/>
              <w:jc w:val="center"/>
              <w:rPr>
                <w:rFonts w:ascii="Arial" w:hAnsi="Arial" w:cs="Arial"/>
                <w:b/>
                <w:color w:val="000000" w:themeColor="text1"/>
                <w:sz w:val="20"/>
                <w:szCs w:val="20"/>
              </w:rPr>
            </w:pPr>
          </w:p>
          <w:p w14:paraId="5FF4FA16" w14:textId="77777777" w:rsidR="001D7142" w:rsidRPr="006321BF" w:rsidRDefault="001D7142" w:rsidP="001D7142">
            <w:pPr>
              <w:spacing w:after="0"/>
              <w:jc w:val="center"/>
              <w:rPr>
                <w:rFonts w:ascii="Arial" w:hAnsi="Arial" w:cs="Arial"/>
                <w:b/>
                <w:color w:val="000000" w:themeColor="text1"/>
                <w:sz w:val="20"/>
                <w:szCs w:val="20"/>
              </w:rPr>
            </w:pPr>
          </w:p>
        </w:tc>
        <w:tc>
          <w:tcPr>
            <w:tcW w:w="628" w:type="pct"/>
            <w:tcBorders>
              <w:top w:val="single" w:sz="4" w:space="0" w:color="auto"/>
              <w:bottom w:val="single" w:sz="4" w:space="0" w:color="auto"/>
            </w:tcBorders>
          </w:tcPr>
          <w:p w14:paraId="542B0FE2" w14:textId="77777777" w:rsidR="001D7142" w:rsidRPr="006321BF" w:rsidRDefault="001D7142" w:rsidP="001D7142">
            <w:pPr>
              <w:spacing w:after="0"/>
              <w:jc w:val="center"/>
              <w:rPr>
                <w:rFonts w:ascii="Arial" w:hAnsi="Arial" w:cs="Arial"/>
                <w:color w:val="000000" w:themeColor="text1"/>
                <w:sz w:val="20"/>
                <w:szCs w:val="20"/>
              </w:rPr>
            </w:pPr>
          </w:p>
          <w:p w14:paraId="130D2E8A" w14:textId="77777777" w:rsidR="001D7142" w:rsidRPr="006321BF" w:rsidRDefault="001D7142" w:rsidP="001D7142">
            <w:pPr>
              <w:spacing w:after="0"/>
              <w:jc w:val="center"/>
              <w:rPr>
                <w:rFonts w:ascii="Arial" w:hAnsi="Arial" w:cs="Arial"/>
                <w:color w:val="000000" w:themeColor="text1"/>
                <w:sz w:val="20"/>
                <w:szCs w:val="20"/>
              </w:rPr>
            </w:pPr>
          </w:p>
          <w:p w14:paraId="7BBF2B03" w14:textId="77777777" w:rsidR="001D7142" w:rsidRPr="006321BF" w:rsidRDefault="001D7142" w:rsidP="001D7142">
            <w:pPr>
              <w:spacing w:after="0"/>
              <w:jc w:val="center"/>
              <w:rPr>
                <w:rFonts w:ascii="Arial" w:hAnsi="Arial" w:cs="Arial"/>
                <w:color w:val="000000" w:themeColor="text1"/>
                <w:sz w:val="20"/>
                <w:szCs w:val="20"/>
              </w:rPr>
            </w:pPr>
          </w:p>
          <w:p w14:paraId="6FE20BD9" w14:textId="77777777" w:rsidR="001D7142" w:rsidRPr="006321BF" w:rsidRDefault="001D7142" w:rsidP="001D7142">
            <w:pPr>
              <w:spacing w:after="0"/>
              <w:jc w:val="center"/>
              <w:rPr>
                <w:rFonts w:ascii="Arial" w:hAnsi="Arial" w:cs="Arial"/>
                <w:color w:val="000000" w:themeColor="text1"/>
                <w:sz w:val="20"/>
                <w:szCs w:val="20"/>
              </w:rPr>
            </w:pPr>
          </w:p>
          <w:p w14:paraId="4DED641D" w14:textId="77777777" w:rsidR="001D7142" w:rsidRPr="006321BF" w:rsidRDefault="001D7142" w:rsidP="001D7142">
            <w:pPr>
              <w:spacing w:after="0"/>
              <w:jc w:val="center"/>
              <w:rPr>
                <w:rFonts w:ascii="Arial" w:hAnsi="Arial" w:cs="Arial"/>
                <w:color w:val="000000" w:themeColor="text1"/>
                <w:sz w:val="20"/>
                <w:szCs w:val="20"/>
              </w:rPr>
            </w:pPr>
          </w:p>
          <w:p w14:paraId="2726961C" w14:textId="77777777" w:rsidR="001D7142" w:rsidRPr="006321BF" w:rsidRDefault="001D7142" w:rsidP="001D7142">
            <w:pPr>
              <w:spacing w:after="0"/>
              <w:jc w:val="center"/>
              <w:rPr>
                <w:rFonts w:ascii="Arial" w:hAnsi="Arial" w:cs="Arial"/>
                <w:color w:val="000000" w:themeColor="text1"/>
                <w:sz w:val="20"/>
                <w:szCs w:val="20"/>
              </w:rPr>
            </w:pPr>
          </w:p>
          <w:p w14:paraId="0E598764" w14:textId="77777777" w:rsidR="001D7142" w:rsidRPr="006321BF" w:rsidRDefault="001D7142" w:rsidP="001D7142">
            <w:pPr>
              <w:spacing w:after="0"/>
              <w:jc w:val="center"/>
              <w:rPr>
                <w:rFonts w:ascii="Arial" w:hAnsi="Arial" w:cs="Arial"/>
                <w:color w:val="000000" w:themeColor="text1"/>
                <w:sz w:val="20"/>
                <w:szCs w:val="20"/>
              </w:rPr>
            </w:pPr>
          </w:p>
          <w:p w14:paraId="1BABCB4A" w14:textId="77777777" w:rsidR="001D7142" w:rsidRPr="006321BF" w:rsidRDefault="001D7142" w:rsidP="001D7142">
            <w:pPr>
              <w:spacing w:after="0"/>
              <w:jc w:val="center"/>
              <w:rPr>
                <w:rFonts w:ascii="Arial" w:hAnsi="Arial" w:cs="Arial"/>
                <w:color w:val="000000" w:themeColor="text1"/>
                <w:sz w:val="20"/>
                <w:szCs w:val="20"/>
              </w:rPr>
            </w:pPr>
          </w:p>
          <w:p w14:paraId="28A2A60F" w14:textId="77777777" w:rsidR="001D7142" w:rsidRPr="006321BF" w:rsidRDefault="001D7142" w:rsidP="001D7142">
            <w:pPr>
              <w:spacing w:after="0"/>
              <w:jc w:val="center"/>
              <w:rPr>
                <w:rFonts w:ascii="Arial" w:hAnsi="Arial" w:cs="Arial"/>
                <w:color w:val="000000" w:themeColor="text1"/>
                <w:sz w:val="20"/>
                <w:szCs w:val="20"/>
              </w:rPr>
            </w:pPr>
          </w:p>
          <w:p w14:paraId="02C94E91" w14:textId="77777777" w:rsidR="001D7142" w:rsidRPr="006321BF" w:rsidRDefault="001D7142" w:rsidP="001D7142">
            <w:pPr>
              <w:spacing w:after="0"/>
              <w:jc w:val="center"/>
              <w:rPr>
                <w:rFonts w:ascii="Arial" w:hAnsi="Arial" w:cs="Arial"/>
                <w:color w:val="000000" w:themeColor="text1"/>
                <w:sz w:val="20"/>
                <w:szCs w:val="20"/>
              </w:rPr>
            </w:pPr>
          </w:p>
          <w:p w14:paraId="7FD7BE3B" w14:textId="77777777" w:rsidR="001D7142" w:rsidRPr="006321BF" w:rsidRDefault="001D7142" w:rsidP="001D7142">
            <w:pPr>
              <w:spacing w:after="0"/>
              <w:jc w:val="center"/>
              <w:rPr>
                <w:rFonts w:ascii="Arial" w:hAnsi="Arial" w:cs="Arial"/>
                <w:color w:val="000000" w:themeColor="text1"/>
                <w:sz w:val="20"/>
                <w:szCs w:val="20"/>
              </w:rPr>
            </w:pPr>
          </w:p>
          <w:p w14:paraId="12A9C810" w14:textId="77777777" w:rsidR="001D7142" w:rsidRPr="006321BF" w:rsidRDefault="001D7142" w:rsidP="001D7142">
            <w:pPr>
              <w:spacing w:after="0"/>
              <w:jc w:val="center"/>
              <w:rPr>
                <w:rFonts w:ascii="Arial" w:hAnsi="Arial" w:cs="Arial"/>
                <w:color w:val="000000" w:themeColor="text1"/>
                <w:sz w:val="20"/>
                <w:szCs w:val="20"/>
              </w:rPr>
            </w:pPr>
          </w:p>
          <w:p w14:paraId="166CC423" w14:textId="77777777" w:rsidR="001D7142" w:rsidRPr="006321BF" w:rsidRDefault="001D7142" w:rsidP="001D7142">
            <w:pPr>
              <w:spacing w:after="0"/>
              <w:jc w:val="center"/>
              <w:rPr>
                <w:rFonts w:ascii="Arial" w:hAnsi="Arial" w:cs="Arial"/>
                <w:color w:val="000000" w:themeColor="text1"/>
                <w:sz w:val="20"/>
                <w:szCs w:val="20"/>
              </w:rPr>
            </w:pPr>
          </w:p>
          <w:p w14:paraId="65AD40A3" w14:textId="77777777" w:rsidR="001D7142" w:rsidRPr="006321BF" w:rsidRDefault="001D7142" w:rsidP="001D7142">
            <w:pPr>
              <w:spacing w:after="0"/>
              <w:jc w:val="center"/>
              <w:rPr>
                <w:rFonts w:ascii="Arial" w:hAnsi="Arial" w:cs="Arial"/>
                <w:color w:val="000000" w:themeColor="text1"/>
                <w:sz w:val="20"/>
                <w:szCs w:val="20"/>
              </w:rPr>
            </w:pPr>
          </w:p>
          <w:p w14:paraId="4295A9D2" w14:textId="77777777" w:rsidR="001D7142" w:rsidRPr="006321BF" w:rsidRDefault="001D7142" w:rsidP="001D7142">
            <w:pPr>
              <w:spacing w:after="0"/>
              <w:jc w:val="center"/>
              <w:rPr>
                <w:rFonts w:ascii="Arial" w:hAnsi="Arial" w:cs="Arial"/>
                <w:color w:val="000000" w:themeColor="text1"/>
                <w:sz w:val="20"/>
                <w:szCs w:val="20"/>
              </w:rPr>
            </w:pPr>
          </w:p>
          <w:p w14:paraId="02A0B9C1" w14:textId="77777777" w:rsidR="001D7142" w:rsidRPr="006321BF" w:rsidRDefault="001D7142" w:rsidP="001D7142">
            <w:pPr>
              <w:spacing w:after="0"/>
              <w:jc w:val="center"/>
              <w:rPr>
                <w:rFonts w:ascii="Arial" w:hAnsi="Arial" w:cs="Arial"/>
                <w:color w:val="000000" w:themeColor="text1"/>
                <w:sz w:val="20"/>
                <w:szCs w:val="20"/>
              </w:rPr>
            </w:pPr>
          </w:p>
          <w:p w14:paraId="6B02DA22" w14:textId="77777777" w:rsidR="001D7142" w:rsidRPr="006321BF" w:rsidRDefault="001D7142" w:rsidP="001D7142">
            <w:pPr>
              <w:spacing w:after="0"/>
              <w:jc w:val="center"/>
              <w:rPr>
                <w:rFonts w:ascii="Arial" w:hAnsi="Arial" w:cs="Arial"/>
                <w:color w:val="000000" w:themeColor="text1"/>
                <w:sz w:val="20"/>
                <w:szCs w:val="20"/>
              </w:rPr>
            </w:pPr>
          </w:p>
          <w:p w14:paraId="67772CF5" w14:textId="77777777" w:rsidR="001D7142" w:rsidRPr="006321BF" w:rsidRDefault="001D7142" w:rsidP="001D7142">
            <w:pPr>
              <w:spacing w:after="0"/>
              <w:jc w:val="center"/>
              <w:rPr>
                <w:rFonts w:ascii="Arial" w:hAnsi="Arial" w:cs="Arial"/>
                <w:color w:val="000000" w:themeColor="text1"/>
                <w:sz w:val="20"/>
                <w:szCs w:val="20"/>
              </w:rPr>
            </w:pPr>
          </w:p>
          <w:p w14:paraId="6204A56B" w14:textId="77777777" w:rsidR="001D7142" w:rsidRPr="006321BF" w:rsidRDefault="001D7142" w:rsidP="001D7142">
            <w:pPr>
              <w:spacing w:after="0"/>
              <w:jc w:val="center"/>
              <w:rPr>
                <w:rFonts w:ascii="Arial" w:hAnsi="Arial" w:cs="Arial"/>
                <w:color w:val="000000" w:themeColor="text1"/>
                <w:sz w:val="20"/>
                <w:szCs w:val="20"/>
              </w:rPr>
            </w:pPr>
          </w:p>
          <w:p w14:paraId="674AE1B8" w14:textId="77777777" w:rsidR="001D7142" w:rsidRPr="006321BF" w:rsidRDefault="001D7142" w:rsidP="001D7142">
            <w:pPr>
              <w:spacing w:after="0"/>
              <w:jc w:val="center"/>
              <w:rPr>
                <w:rFonts w:ascii="Arial" w:hAnsi="Arial" w:cs="Arial"/>
                <w:color w:val="000000" w:themeColor="text1"/>
                <w:sz w:val="20"/>
                <w:szCs w:val="20"/>
              </w:rPr>
            </w:pPr>
          </w:p>
          <w:p w14:paraId="3EC2469B" w14:textId="77777777" w:rsidR="001D7142" w:rsidRPr="006321BF" w:rsidRDefault="001D7142" w:rsidP="001D7142">
            <w:pPr>
              <w:spacing w:after="0"/>
              <w:jc w:val="center"/>
              <w:rPr>
                <w:rFonts w:ascii="Arial" w:hAnsi="Arial" w:cs="Arial"/>
                <w:color w:val="000000" w:themeColor="text1"/>
                <w:sz w:val="20"/>
                <w:szCs w:val="20"/>
              </w:rPr>
            </w:pPr>
          </w:p>
          <w:p w14:paraId="3E1B7E54" w14:textId="77777777" w:rsidR="001D7142" w:rsidRPr="006321BF" w:rsidRDefault="001D7142" w:rsidP="001D7142">
            <w:pPr>
              <w:spacing w:after="0"/>
              <w:jc w:val="center"/>
              <w:rPr>
                <w:rFonts w:ascii="Arial" w:hAnsi="Arial" w:cs="Arial"/>
                <w:color w:val="000000" w:themeColor="text1"/>
                <w:sz w:val="20"/>
                <w:szCs w:val="20"/>
              </w:rPr>
            </w:pPr>
          </w:p>
          <w:p w14:paraId="3FCA2413" w14:textId="77777777" w:rsidR="001D7142" w:rsidRPr="006321BF" w:rsidRDefault="001D7142" w:rsidP="001D7142">
            <w:pPr>
              <w:spacing w:after="0"/>
              <w:jc w:val="center"/>
              <w:rPr>
                <w:rFonts w:ascii="Arial" w:hAnsi="Arial" w:cs="Arial"/>
                <w:color w:val="000000" w:themeColor="text1"/>
                <w:sz w:val="20"/>
                <w:szCs w:val="20"/>
              </w:rPr>
            </w:pPr>
          </w:p>
          <w:p w14:paraId="48D6B249" w14:textId="77777777" w:rsidR="001D7142" w:rsidRPr="006321BF" w:rsidRDefault="001D7142" w:rsidP="001D7142">
            <w:pPr>
              <w:spacing w:after="0"/>
              <w:jc w:val="center"/>
              <w:rPr>
                <w:rFonts w:ascii="Arial" w:hAnsi="Arial" w:cs="Arial"/>
                <w:color w:val="000000" w:themeColor="text1"/>
                <w:sz w:val="20"/>
                <w:szCs w:val="20"/>
              </w:rPr>
            </w:pPr>
          </w:p>
          <w:p w14:paraId="6F827C00" w14:textId="77777777" w:rsidR="001D7142" w:rsidRPr="006321BF" w:rsidRDefault="001D7142" w:rsidP="001D7142">
            <w:pPr>
              <w:spacing w:after="0"/>
              <w:jc w:val="center"/>
              <w:rPr>
                <w:rFonts w:ascii="Arial" w:hAnsi="Arial" w:cs="Arial"/>
                <w:color w:val="000000" w:themeColor="text1"/>
                <w:sz w:val="20"/>
                <w:szCs w:val="20"/>
              </w:rPr>
            </w:pPr>
          </w:p>
          <w:p w14:paraId="7BDBF1E6" w14:textId="77777777" w:rsidR="001D7142" w:rsidRPr="006321BF" w:rsidRDefault="001D7142" w:rsidP="001D7142">
            <w:pPr>
              <w:spacing w:after="0"/>
              <w:jc w:val="center"/>
              <w:rPr>
                <w:rFonts w:ascii="Arial" w:hAnsi="Arial" w:cs="Arial"/>
                <w:color w:val="000000" w:themeColor="text1"/>
                <w:sz w:val="20"/>
                <w:szCs w:val="20"/>
              </w:rPr>
            </w:pPr>
          </w:p>
          <w:p w14:paraId="3FDC05F5" w14:textId="77777777" w:rsidR="001D7142" w:rsidRPr="006321BF" w:rsidRDefault="001D7142" w:rsidP="001D7142">
            <w:pPr>
              <w:spacing w:after="0"/>
              <w:jc w:val="center"/>
              <w:rPr>
                <w:rFonts w:ascii="Arial" w:hAnsi="Arial" w:cs="Arial"/>
                <w:color w:val="000000" w:themeColor="text1"/>
                <w:sz w:val="20"/>
                <w:szCs w:val="20"/>
              </w:rPr>
            </w:pPr>
          </w:p>
          <w:p w14:paraId="76DD5627" w14:textId="77777777" w:rsidR="001D7142" w:rsidRPr="006321BF" w:rsidRDefault="001D7142" w:rsidP="001D7142">
            <w:pPr>
              <w:spacing w:after="0"/>
              <w:jc w:val="center"/>
              <w:rPr>
                <w:rFonts w:ascii="Arial" w:hAnsi="Arial" w:cs="Arial"/>
                <w:color w:val="000000" w:themeColor="text1"/>
                <w:sz w:val="20"/>
                <w:szCs w:val="20"/>
              </w:rPr>
            </w:pPr>
          </w:p>
          <w:p w14:paraId="243F0151" w14:textId="77777777" w:rsidR="001D7142" w:rsidRPr="006321BF" w:rsidRDefault="001D7142" w:rsidP="001D7142">
            <w:pPr>
              <w:spacing w:after="0"/>
              <w:jc w:val="center"/>
              <w:rPr>
                <w:rFonts w:ascii="Arial" w:hAnsi="Arial" w:cs="Arial"/>
                <w:color w:val="000000" w:themeColor="text1"/>
                <w:sz w:val="20"/>
                <w:szCs w:val="20"/>
              </w:rPr>
            </w:pPr>
          </w:p>
          <w:p w14:paraId="202250AD" w14:textId="77777777" w:rsidR="001D7142" w:rsidRPr="006321BF" w:rsidRDefault="001D7142" w:rsidP="001D7142">
            <w:pPr>
              <w:spacing w:after="0"/>
              <w:jc w:val="center"/>
              <w:rPr>
                <w:rFonts w:ascii="Arial" w:hAnsi="Arial" w:cs="Arial"/>
                <w:color w:val="000000" w:themeColor="text1"/>
                <w:sz w:val="20"/>
                <w:szCs w:val="20"/>
              </w:rPr>
            </w:pPr>
          </w:p>
          <w:p w14:paraId="5F7DC4ED" w14:textId="77777777" w:rsidR="001D7142" w:rsidRPr="006321BF" w:rsidRDefault="001D7142" w:rsidP="001D7142">
            <w:pPr>
              <w:spacing w:after="0"/>
              <w:jc w:val="center"/>
              <w:rPr>
                <w:rFonts w:ascii="Arial" w:hAnsi="Arial" w:cs="Arial"/>
                <w:color w:val="000000" w:themeColor="text1"/>
                <w:sz w:val="20"/>
                <w:szCs w:val="20"/>
              </w:rPr>
            </w:pPr>
          </w:p>
          <w:p w14:paraId="76F8AE42" w14:textId="77777777" w:rsidR="001D7142" w:rsidRPr="006321BF" w:rsidRDefault="001D7142" w:rsidP="001D7142">
            <w:pPr>
              <w:spacing w:after="0"/>
              <w:jc w:val="center"/>
              <w:rPr>
                <w:rFonts w:ascii="Arial" w:hAnsi="Arial" w:cs="Arial"/>
                <w:color w:val="000000" w:themeColor="text1"/>
                <w:sz w:val="20"/>
                <w:szCs w:val="20"/>
              </w:rPr>
            </w:pPr>
          </w:p>
          <w:p w14:paraId="3D4204FA" w14:textId="77777777" w:rsidR="001D7142" w:rsidRPr="006321BF" w:rsidRDefault="001D7142" w:rsidP="001D7142">
            <w:pPr>
              <w:spacing w:after="0"/>
              <w:jc w:val="center"/>
              <w:rPr>
                <w:rFonts w:ascii="Arial" w:hAnsi="Arial" w:cs="Arial"/>
                <w:color w:val="000000" w:themeColor="text1"/>
                <w:sz w:val="20"/>
                <w:szCs w:val="20"/>
              </w:rPr>
            </w:pPr>
          </w:p>
          <w:p w14:paraId="28C5ACFC" w14:textId="77777777" w:rsidR="001D7142" w:rsidRPr="006321BF" w:rsidRDefault="001D7142" w:rsidP="001D7142">
            <w:pPr>
              <w:spacing w:after="0"/>
              <w:jc w:val="center"/>
              <w:rPr>
                <w:rFonts w:ascii="Arial" w:hAnsi="Arial" w:cs="Arial"/>
                <w:color w:val="000000" w:themeColor="text1"/>
                <w:sz w:val="20"/>
                <w:szCs w:val="20"/>
              </w:rPr>
            </w:pPr>
          </w:p>
          <w:p w14:paraId="428A01EF" w14:textId="77777777" w:rsidR="001D7142" w:rsidRPr="006321BF" w:rsidRDefault="001D7142" w:rsidP="001D7142">
            <w:pPr>
              <w:spacing w:after="0"/>
              <w:jc w:val="center"/>
              <w:rPr>
                <w:rFonts w:ascii="Arial" w:hAnsi="Arial" w:cs="Arial"/>
                <w:color w:val="000000" w:themeColor="text1"/>
                <w:sz w:val="20"/>
                <w:szCs w:val="20"/>
              </w:rPr>
            </w:pPr>
          </w:p>
          <w:p w14:paraId="4379051E" w14:textId="77777777" w:rsidR="001D7142" w:rsidRPr="006321BF" w:rsidRDefault="001D7142" w:rsidP="001D7142">
            <w:pPr>
              <w:spacing w:after="0"/>
              <w:jc w:val="center"/>
              <w:rPr>
                <w:rFonts w:ascii="Arial" w:hAnsi="Arial" w:cs="Arial"/>
                <w:color w:val="000000" w:themeColor="text1"/>
                <w:sz w:val="20"/>
                <w:szCs w:val="20"/>
              </w:rPr>
            </w:pPr>
          </w:p>
          <w:p w14:paraId="14C61AD4" w14:textId="77777777" w:rsidR="001D7142" w:rsidRPr="006321BF" w:rsidRDefault="001D7142" w:rsidP="001D7142">
            <w:pPr>
              <w:spacing w:after="0"/>
              <w:jc w:val="center"/>
              <w:rPr>
                <w:rFonts w:ascii="Arial" w:hAnsi="Arial" w:cs="Arial"/>
                <w:color w:val="000000" w:themeColor="text1"/>
                <w:sz w:val="20"/>
                <w:szCs w:val="20"/>
              </w:rPr>
            </w:pPr>
          </w:p>
          <w:p w14:paraId="0F000312" w14:textId="77777777" w:rsidR="001D7142" w:rsidRPr="006321BF" w:rsidRDefault="001D7142" w:rsidP="001D7142">
            <w:pPr>
              <w:spacing w:after="0"/>
              <w:jc w:val="center"/>
              <w:rPr>
                <w:rFonts w:ascii="Arial" w:hAnsi="Arial" w:cs="Arial"/>
                <w:color w:val="000000" w:themeColor="text1"/>
                <w:sz w:val="20"/>
                <w:szCs w:val="20"/>
              </w:rPr>
            </w:pPr>
          </w:p>
          <w:p w14:paraId="0E828B08" w14:textId="77777777" w:rsidR="001D7142" w:rsidRPr="006321BF" w:rsidRDefault="001D7142" w:rsidP="001D7142">
            <w:pPr>
              <w:spacing w:after="0"/>
              <w:jc w:val="center"/>
              <w:rPr>
                <w:rFonts w:ascii="Arial" w:hAnsi="Arial" w:cs="Arial"/>
                <w:color w:val="000000" w:themeColor="text1"/>
                <w:sz w:val="20"/>
                <w:szCs w:val="20"/>
              </w:rPr>
            </w:pPr>
          </w:p>
          <w:p w14:paraId="411C5BF1" w14:textId="77777777" w:rsidR="001D7142" w:rsidRPr="006321BF" w:rsidRDefault="001D7142" w:rsidP="001D7142">
            <w:pPr>
              <w:spacing w:after="0"/>
              <w:jc w:val="center"/>
              <w:rPr>
                <w:rFonts w:ascii="Arial" w:hAnsi="Arial" w:cs="Arial"/>
                <w:color w:val="000000" w:themeColor="text1"/>
                <w:sz w:val="20"/>
                <w:szCs w:val="20"/>
              </w:rPr>
            </w:pPr>
          </w:p>
          <w:p w14:paraId="78000291" w14:textId="77777777" w:rsidR="001D7142" w:rsidRPr="006321BF" w:rsidRDefault="001D7142" w:rsidP="001D7142">
            <w:pPr>
              <w:spacing w:after="0"/>
              <w:jc w:val="center"/>
              <w:rPr>
                <w:rFonts w:ascii="Arial" w:hAnsi="Arial" w:cs="Arial"/>
                <w:color w:val="000000" w:themeColor="text1"/>
                <w:sz w:val="20"/>
                <w:szCs w:val="20"/>
              </w:rPr>
            </w:pPr>
          </w:p>
          <w:p w14:paraId="336F6299" w14:textId="77777777" w:rsidR="001D7142" w:rsidRPr="006321BF" w:rsidRDefault="001D7142" w:rsidP="001D7142">
            <w:pPr>
              <w:spacing w:after="0"/>
              <w:jc w:val="center"/>
              <w:rPr>
                <w:rFonts w:ascii="Arial" w:hAnsi="Arial" w:cs="Arial"/>
                <w:color w:val="000000" w:themeColor="text1"/>
                <w:sz w:val="20"/>
                <w:szCs w:val="20"/>
              </w:rPr>
            </w:pPr>
          </w:p>
          <w:p w14:paraId="53264D0A" w14:textId="77777777" w:rsidR="001D7142" w:rsidRDefault="001D7142" w:rsidP="001D7142">
            <w:pPr>
              <w:spacing w:after="0"/>
              <w:jc w:val="center"/>
              <w:rPr>
                <w:rFonts w:ascii="Arial" w:hAnsi="Arial" w:cs="Arial"/>
                <w:color w:val="000000" w:themeColor="text1"/>
                <w:sz w:val="20"/>
                <w:szCs w:val="20"/>
              </w:rPr>
            </w:pPr>
          </w:p>
          <w:p w14:paraId="7F666114" w14:textId="77777777" w:rsidR="00E33121" w:rsidRDefault="00E33121" w:rsidP="001D7142">
            <w:pPr>
              <w:spacing w:after="0"/>
              <w:jc w:val="center"/>
              <w:rPr>
                <w:rFonts w:ascii="Arial" w:hAnsi="Arial" w:cs="Arial"/>
                <w:color w:val="000000" w:themeColor="text1"/>
                <w:sz w:val="20"/>
                <w:szCs w:val="20"/>
              </w:rPr>
            </w:pPr>
          </w:p>
          <w:p w14:paraId="15A7446A" w14:textId="77777777" w:rsidR="00E33121" w:rsidRDefault="00E33121" w:rsidP="001D7142">
            <w:pPr>
              <w:spacing w:after="0"/>
              <w:jc w:val="center"/>
              <w:rPr>
                <w:rFonts w:ascii="Arial" w:hAnsi="Arial" w:cs="Arial"/>
                <w:color w:val="000000" w:themeColor="text1"/>
                <w:sz w:val="20"/>
                <w:szCs w:val="20"/>
              </w:rPr>
            </w:pPr>
          </w:p>
          <w:p w14:paraId="4CF84BA2" w14:textId="77777777" w:rsidR="00E33121" w:rsidRDefault="00E33121" w:rsidP="001D7142">
            <w:pPr>
              <w:spacing w:after="0"/>
              <w:jc w:val="center"/>
              <w:rPr>
                <w:rFonts w:ascii="Arial" w:hAnsi="Arial" w:cs="Arial"/>
                <w:color w:val="000000" w:themeColor="text1"/>
                <w:sz w:val="20"/>
                <w:szCs w:val="20"/>
              </w:rPr>
            </w:pPr>
          </w:p>
          <w:p w14:paraId="6C7A575F" w14:textId="77777777" w:rsidR="00E33121" w:rsidRDefault="00E33121" w:rsidP="001D7142">
            <w:pPr>
              <w:spacing w:after="0"/>
              <w:jc w:val="center"/>
              <w:rPr>
                <w:rFonts w:ascii="Arial" w:hAnsi="Arial" w:cs="Arial"/>
                <w:color w:val="000000" w:themeColor="text1"/>
                <w:sz w:val="20"/>
                <w:szCs w:val="20"/>
              </w:rPr>
            </w:pPr>
          </w:p>
          <w:p w14:paraId="2C76C954" w14:textId="77777777" w:rsidR="00E33121" w:rsidRDefault="00E33121" w:rsidP="001D7142">
            <w:pPr>
              <w:spacing w:after="0"/>
              <w:jc w:val="center"/>
              <w:rPr>
                <w:rFonts w:ascii="Arial" w:hAnsi="Arial" w:cs="Arial"/>
                <w:color w:val="000000" w:themeColor="text1"/>
                <w:sz w:val="20"/>
                <w:szCs w:val="20"/>
              </w:rPr>
            </w:pPr>
          </w:p>
          <w:p w14:paraId="6416720E" w14:textId="77777777" w:rsidR="00E33121" w:rsidRDefault="00E33121" w:rsidP="001D7142">
            <w:pPr>
              <w:spacing w:after="0"/>
              <w:jc w:val="center"/>
              <w:rPr>
                <w:rFonts w:ascii="Arial" w:hAnsi="Arial" w:cs="Arial"/>
                <w:color w:val="000000" w:themeColor="text1"/>
                <w:sz w:val="20"/>
                <w:szCs w:val="20"/>
              </w:rPr>
            </w:pPr>
          </w:p>
          <w:p w14:paraId="4C227B6C" w14:textId="77777777" w:rsidR="00E33121" w:rsidRDefault="00E33121" w:rsidP="001D7142">
            <w:pPr>
              <w:spacing w:after="0"/>
              <w:jc w:val="center"/>
              <w:rPr>
                <w:rFonts w:ascii="Arial" w:hAnsi="Arial" w:cs="Arial"/>
                <w:color w:val="000000" w:themeColor="text1"/>
                <w:sz w:val="20"/>
                <w:szCs w:val="20"/>
              </w:rPr>
            </w:pPr>
          </w:p>
          <w:p w14:paraId="61E5AD22" w14:textId="77777777" w:rsidR="00E33121" w:rsidRDefault="00E33121" w:rsidP="001D7142">
            <w:pPr>
              <w:spacing w:after="0"/>
              <w:jc w:val="center"/>
              <w:rPr>
                <w:rFonts w:ascii="Arial" w:hAnsi="Arial" w:cs="Arial"/>
                <w:color w:val="000000" w:themeColor="text1"/>
                <w:sz w:val="20"/>
                <w:szCs w:val="20"/>
              </w:rPr>
            </w:pPr>
          </w:p>
          <w:p w14:paraId="432FD575" w14:textId="77777777" w:rsidR="00E33121" w:rsidRDefault="00E33121" w:rsidP="001D7142">
            <w:pPr>
              <w:spacing w:after="0"/>
              <w:jc w:val="center"/>
              <w:rPr>
                <w:rFonts w:ascii="Arial" w:hAnsi="Arial" w:cs="Arial"/>
                <w:color w:val="000000" w:themeColor="text1"/>
                <w:sz w:val="20"/>
                <w:szCs w:val="20"/>
              </w:rPr>
            </w:pPr>
          </w:p>
          <w:p w14:paraId="1D1CB6C2" w14:textId="77777777" w:rsidR="00E33121" w:rsidRDefault="00E33121" w:rsidP="001D7142">
            <w:pPr>
              <w:spacing w:after="0"/>
              <w:jc w:val="center"/>
              <w:rPr>
                <w:rFonts w:ascii="Arial" w:hAnsi="Arial" w:cs="Arial"/>
                <w:color w:val="000000" w:themeColor="text1"/>
                <w:sz w:val="20"/>
                <w:szCs w:val="20"/>
              </w:rPr>
            </w:pPr>
          </w:p>
          <w:p w14:paraId="719BEE5D" w14:textId="77777777" w:rsidR="00E33121" w:rsidRDefault="00E33121" w:rsidP="001D7142">
            <w:pPr>
              <w:spacing w:after="0"/>
              <w:jc w:val="center"/>
              <w:rPr>
                <w:rFonts w:ascii="Arial" w:hAnsi="Arial" w:cs="Arial"/>
                <w:color w:val="000000" w:themeColor="text1"/>
                <w:sz w:val="20"/>
                <w:szCs w:val="20"/>
              </w:rPr>
            </w:pPr>
          </w:p>
          <w:p w14:paraId="06146757" w14:textId="77777777" w:rsidR="00E33121" w:rsidRDefault="00E33121" w:rsidP="001D7142">
            <w:pPr>
              <w:spacing w:after="0"/>
              <w:jc w:val="center"/>
              <w:rPr>
                <w:rFonts w:ascii="Arial" w:hAnsi="Arial" w:cs="Arial"/>
                <w:color w:val="000000" w:themeColor="text1"/>
                <w:sz w:val="20"/>
                <w:szCs w:val="20"/>
              </w:rPr>
            </w:pPr>
          </w:p>
          <w:p w14:paraId="57CD2A54" w14:textId="77777777" w:rsidR="00E33121" w:rsidRDefault="00E33121" w:rsidP="001D7142">
            <w:pPr>
              <w:spacing w:after="0"/>
              <w:jc w:val="center"/>
              <w:rPr>
                <w:rFonts w:ascii="Arial" w:hAnsi="Arial" w:cs="Arial"/>
                <w:color w:val="000000" w:themeColor="text1"/>
                <w:sz w:val="20"/>
                <w:szCs w:val="20"/>
              </w:rPr>
            </w:pPr>
          </w:p>
          <w:p w14:paraId="74DDBB6B" w14:textId="77777777" w:rsidR="00E33121" w:rsidRDefault="00E33121" w:rsidP="001D7142">
            <w:pPr>
              <w:spacing w:after="0"/>
              <w:jc w:val="center"/>
              <w:rPr>
                <w:rFonts w:ascii="Arial" w:hAnsi="Arial" w:cs="Arial"/>
                <w:color w:val="000000" w:themeColor="text1"/>
                <w:sz w:val="20"/>
                <w:szCs w:val="20"/>
              </w:rPr>
            </w:pPr>
          </w:p>
          <w:p w14:paraId="796BEF14" w14:textId="77777777" w:rsidR="00E33121" w:rsidRDefault="00E33121" w:rsidP="001D7142">
            <w:pPr>
              <w:spacing w:after="0"/>
              <w:jc w:val="center"/>
              <w:rPr>
                <w:rFonts w:ascii="Arial" w:hAnsi="Arial" w:cs="Arial"/>
                <w:color w:val="000000" w:themeColor="text1"/>
                <w:sz w:val="20"/>
                <w:szCs w:val="20"/>
              </w:rPr>
            </w:pPr>
          </w:p>
          <w:p w14:paraId="3CBFD22B" w14:textId="77777777" w:rsidR="00E33121" w:rsidRDefault="00E33121" w:rsidP="001D7142">
            <w:pPr>
              <w:spacing w:after="0"/>
              <w:jc w:val="center"/>
              <w:rPr>
                <w:rFonts w:ascii="Arial" w:hAnsi="Arial" w:cs="Arial"/>
                <w:color w:val="000000" w:themeColor="text1"/>
                <w:sz w:val="20"/>
                <w:szCs w:val="20"/>
              </w:rPr>
            </w:pPr>
          </w:p>
          <w:p w14:paraId="25EE97DC" w14:textId="77777777" w:rsidR="00E33121" w:rsidRDefault="00E33121" w:rsidP="001D7142">
            <w:pPr>
              <w:spacing w:after="0"/>
              <w:jc w:val="center"/>
              <w:rPr>
                <w:rFonts w:ascii="Arial" w:hAnsi="Arial" w:cs="Arial"/>
                <w:color w:val="000000" w:themeColor="text1"/>
                <w:sz w:val="20"/>
                <w:szCs w:val="20"/>
              </w:rPr>
            </w:pPr>
          </w:p>
          <w:p w14:paraId="4D449D66" w14:textId="77777777" w:rsidR="00E33121" w:rsidRDefault="00E33121" w:rsidP="001D7142">
            <w:pPr>
              <w:spacing w:after="0"/>
              <w:jc w:val="center"/>
              <w:rPr>
                <w:rFonts w:ascii="Arial" w:hAnsi="Arial" w:cs="Arial"/>
                <w:color w:val="000000" w:themeColor="text1"/>
                <w:sz w:val="20"/>
                <w:szCs w:val="20"/>
              </w:rPr>
            </w:pPr>
          </w:p>
          <w:p w14:paraId="5C574106" w14:textId="77777777" w:rsidR="00E33121" w:rsidRDefault="00E33121" w:rsidP="001D7142">
            <w:pPr>
              <w:spacing w:after="0"/>
              <w:jc w:val="center"/>
              <w:rPr>
                <w:rFonts w:ascii="Arial" w:hAnsi="Arial" w:cs="Arial"/>
                <w:color w:val="000000" w:themeColor="text1"/>
                <w:sz w:val="20"/>
                <w:szCs w:val="20"/>
              </w:rPr>
            </w:pPr>
          </w:p>
          <w:p w14:paraId="1A665D65" w14:textId="77777777" w:rsidR="00E33121" w:rsidRDefault="00E33121" w:rsidP="001D7142">
            <w:pPr>
              <w:spacing w:after="0"/>
              <w:jc w:val="center"/>
              <w:rPr>
                <w:rFonts w:ascii="Arial" w:hAnsi="Arial" w:cs="Arial"/>
                <w:color w:val="000000" w:themeColor="text1"/>
                <w:sz w:val="20"/>
                <w:szCs w:val="20"/>
              </w:rPr>
            </w:pPr>
          </w:p>
          <w:p w14:paraId="6419B9D7" w14:textId="77777777" w:rsidR="00E33121" w:rsidRDefault="00E33121" w:rsidP="001D7142">
            <w:pPr>
              <w:spacing w:after="0"/>
              <w:jc w:val="center"/>
              <w:rPr>
                <w:rFonts w:ascii="Arial" w:hAnsi="Arial" w:cs="Arial"/>
                <w:color w:val="000000" w:themeColor="text1"/>
                <w:sz w:val="20"/>
                <w:szCs w:val="20"/>
              </w:rPr>
            </w:pPr>
          </w:p>
          <w:p w14:paraId="49FB5841" w14:textId="77777777" w:rsidR="00E33121" w:rsidRDefault="00E33121" w:rsidP="001D7142">
            <w:pPr>
              <w:spacing w:after="0"/>
              <w:jc w:val="center"/>
              <w:rPr>
                <w:rFonts w:ascii="Arial" w:hAnsi="Arial" w:cs="Arial"/>
                <w:color w:val="000000" w:themeColor="text1"/>
                <w:sz w:val="20"/>
                <w:szCs w:val="20"/>
              </w:rPr>
            </w:pPr>
          </w:p>
          <w:p w14:paraId="4A7585B6" w14:textId="77777777" w:rsidR="00E33121" w:rsidRDefault="00E33121" w:rsidP="001D7142">
            <w:pPr>
              <w:spacing w:after="0"/>
              <w:jc w:val="center"/>
              <w:rPr>
                <w:rFonts w:ascii="Arial" w:hAnsi="Arial" w:cs="Arial"/>
                <w:color w:val="000000" w:themeColor="text1"/>
                <w:sz w:val="20"/>
                <w:szCs w:val="20"/>
              </w:rPr>
            </w:pPr>
          </w:p>
          <w:p w14:paraId="199777A1" w14:textId="77777777" w:rsidR="00E33121" w:rsidRDefault="00E33121" w:rsidP="001D7142">
            <w:pPr>
              <w:spacing w:after="0"/>
              <w:jc w:val="center"/>
              <w:rPr>
                <w:rFonts w:ascii="Arial" w:hAnsi="Arial" w:cs="Arial"/>
                <w:color w:val="000000" w:themeColor="text1"/>
                <w:sz w:val="20"/>
                <w:szCs w:val="20"/>
              </w:rPr>
            </w:pPr>
          </w:p>
          <w:p w14:paraId="62D50D2A" w14:textId="77777777" w:rsidR="00E33121" w:rsidRDefault="00E33121" w:rsidP="001D7142">
            <w:pPr>
              <w:spacing w:after="0"/>
              <w:jc w:val="center"/>
              <w:rPr>
                <w:rFonts w:ascii="Arial" w:hAnsi="Arial" w:cs="Arial"/>
                <w:color w:val="000000" w:themeColor="text1"/>
                <w:sz w:val="20"/>
                <w:szCs w:val="20"/>
              </w:rPr>
            </w:pPr>
          </w:p>
          <w:p w14:paraId="2266EE82" w14:textId="77777777" w:rsidR="00E33121" w:rsidRDefault="00E33121" w:rsidP="001D7142">
            <w:pPr>
              <w:spacing w:after="0"/>
              <w:jc w:val="center"/>
              <w:rPr>
                <w:rFonts w:ascii="Arial" w:hAnsi="Arial" w:cs="Arial"/>
                <w:color w:val="000000" w:themeColor="text1"/>
                <w:sz w:val="20"/>
                <w:szCs w:val="20"/>
              </w:rPr>
            </w:pPr>
          </w:p>
          <w:p w14:paraId="61D8BA6E" w14:textId="77777777" w:rsidR="00E33121" w:rsidRDefault="00E33121" w:rsidP="001D7142">
            <w:pPr>
              <w:spacing w:after="0"/>
              <w:jc w:val="center"/>
              <w:rPr>
                <w:rFonts w:ascii="Arial" w:hAnsi="Arial" w:cs="Arial"/>
                <w:color w:val="000000" w:themeColor="text1"/>
                <w:sz w:val="20"/>
                <w:szCs w:val="20"/>
              </w:rPr>
            </w:pPr>
          </w:p>
          <w:p w14:paraId="5274F98F" w14:textId="77777777" w:rsidR="00E33121" w:rsidRDefault="00E33121" w:rsidP="001D7142">
            <w:pPr>
              <w:spacing w:after="0"/>
              <w:jc w:val="center"/>
              <w:rPr>
                <w:rFonts w:ascii="Arial" w:hAnsi="Arial" w:cs="Arial"/>
                <w:color w:val="000000" w:themeColor="text1"/>
                <w:sz w:val="20"/>
                <w:szCs w:val="20"/>
              </w:rPr>
            </w:pPr>
          </w:p>
          <w:p w14:paraId="6C96B67E" w14:textId="77777777" w:rsidR="00E33121" w:rsidRDefault="00E33121" w:rsidP="001D7142">
            <w:pPr>
              <w:spacing w:after="0"/>
              <w:jc w:val="center"/>
              <w:rPr>
                <w:rFonts w:ascii="Arial" w:hAnsi="Arial" w:cs="Arial"/>
                <w:color w:val="000000" w:themeColor="text1"/>
                <w:sz w:val="20"/>
                <w:szCs w:val="20"/>
              </w:rPr>
            </w:pPr>
          </w:p>
          <w:p w14:paraId="6CE3EDEA" w14:textId="77777777" w:rsidR="00E33121" w:rsidRDefault="00E33121" w:rsidP="001D7142">
            <w:pPr>
              <w:spacing w:after="0"/>
              <w:jc w:val="center"/>
              <w:rPr>
                <w:rFonts w:ascii="Arial" w:hAnsi="Arial" w:cs="Arial"/>
                <w:color w:val="000000" w:themeColor="text1"/>
                <w:sz w:val="20"/>
                <w:szCs w:val="20"/>
              </w:rPr>
            </w:pPr>
          </w:p>
          <w:p w14:paraId="7F2B2ACE" w14:textId="77777777" w:rsidR="00E33121" w:rsidRDefault="00E33121" w:rsidP="001D7142">
            <w:pPr>
              <w:spacing w:after="0"/>
              <w:jc w:val="center"/>
              <w:rPr>
                <w:rFonts w:ascii="Arial" w:hAnsi="Arial" w:cs="Arial"/>
                <w:color w:val="000000" w:themeColor="text1"/>
                <w:sz w:val="20"/>
                <w:szCs w:val="20"/>
              </w:rPr>
            </w:pPr>
          </w:p>
          <w:p w14:paraId="36162A55" w14:textId="77777777" w:rsidR="00E33121" w:rsidRDefault="00E33121" w:rsidP="001D7142">
            <w:pPr>
              <w:spacing w:after="0"/>
              <w:jc w:val="center"/>
              <w:rPr>
                <w:rFonts w:ascii="Arial" w:hAnsi="Arial" w:cs="Arial"/>
                <w:color w:val="000000" w:themeColor="text1"/>
                <w:sz w:val="20"/>
                <w:szCs w:val="20"/>
              </w:rPr>
            </w:pPr>
          </w:p>
          <w:p w14:paraId="0B62BE59" w14:textId="77777777" w:rsidR="00E33121" w:rsidRDefault="00E33121" w:rsidP="001D7142">
            <w:pPr>
              <w:spacing w:after="0"/>
              <w:jc w:val="center"/>
              <w:rPr>
                <w:rFonts w:ascii="Arial" w:hAnsi="Arial" w:cs="Arial"/>
                <w:color w:val="000000" w:themeColor="text1"/>
                <w:sz w:val="20"/>
                <w:szCs w:val="20"/>
              </w:rPr>
            </w:pPr>
          </w:p>
          <w:p w14:paraId="662D0A09" w14:textId="77777777" w:rsidR="00E33121" w:rsidRDefault="00E33121" w:rsidP="001D7142">
            <w:pPr>
              <w:spacing w:after="0"/>
              <w:jc w:val="center"/>
              <w:rPr>
                <w:rFonts w:ascii="Arial" w:hAnsi="Arial" w:cs="Arial"/>
                <w:color w:val="000000" w:themeColor="text1"/>
                <w:sz w:val="20"/>
                <w:szCs w:val="20"/>
              </w:rPr>
            </w:pPr>
          </w:p>
          <w:p w14:paraId="68E6F3D4" w14:textId="77777777" w:rsidR="00E33121" w:rsidRDefault="00E33121" w:rsidP="001D7142">
            <w:pPr>
              <w:spacing w:after="0"/>
              <w:jc w:val="center"/>
              <w:rPr>
                <w:rFonts w:ascii="Arial" w:hAnsi="Arial" w:cs="Arial"/>
                <w:color w:val="000000" w:themeColor="text1"/>
                <w:sz w:val="20"/>
                <w:szCs w:val="20"/>
              </w:rPr>
            </w:pPr>
          </w:p>
          <w:p w14:paraId="7F24EFD1" w14:textId="77777777" w:rsidR="00E33121" w:rsidRDefault="00E33121" w:rsidP="001D7142">
            <w:pPr>
              <w:spacing w:after="0"/>
              <w:jc w:val="center"/>
              <w:rPr>
                <w:rFonts w:ascii="Arial" w:hAnsi="Arial" w:cs="Arial"/>
                <w:color w:val="000000" w:themeColor="text1"/>
                <w:sz w:val="20"/>
                <w:szCs w:val="20"/>
              </w:rPr>
            </w:pPr>
          </w:p>
          <w:p w14:paraId="47112308" w14:textId="77777777" w:rsidR="00E33121" w:rsidRDefault="00E33121" w:rsidP="001D7142">
            <w:pPr>
              <w:spacing w:after="0"/>
              <w:jc w:val="center"/>
              <w:rPr>
                <w:rFonts w:ascii="Arial" w:hAnsi="Arial" w:cs="Arial"/>
                <w:color w:val="000000" w:themeColor="text1"/>
                <w:sz w:val="20"/>
                <w:szCs w:val="20"/>
              </w:rPr>
            </w:pPr>
          </w:p>
          <w:p w14:paraId="7779B85A" w14:textId="77777777" w:rsidR="00E33121" w:rsidRDefault="00E33121" w:rsidP="001D7142">
            <w:pPr>
              <w:spacing w:after="0"/>
              <w:jc w:val="center"/>
              <w:rPr>
                <w:rFonts w:ascii="Arial" w:hAnsi="Arial" w:cs="Arial"/>
                <w:color w:val="000000" w:themeColor="text1"/>
                <w:sz w:val="20"/>
                <w:szCs w:val="20"/>
              </w:rPr>
            </w:pPr>
          </w:p>
          <w:p w14:paraId="13A25BB8" w14:textId="77777777" w:rsidR="00E33121" w:rsidRPr="006321BF" w:rsidRDefault="00E33121" w:rsidP="001D7142">
            <w:pPr>
              <w:spacing w:after="0"/>
              <w:jc w:val="center"/>
              <w:rPr>
                <w:rFonts w:ascii="Arial" w:hAnsi="Arial" w:cs="Arial"/>
                <w:color w:val="000000" w:themeColor="text1"/>
                <w:sz w:val="20"/>
                <w:szCs w:val="20"/>
              </w:rPr>
            </w:pPr>
          </w:p>
          <w:p w14:paraId="56A5619B" w14:textId="77777777" w:rsidR="001D7142" w:rsidRPr="006321BF" w:rsidRDefault="001D7142" w:rsidP="001D7142">
            <w:pPr>
              <w:spacing w:after="0"/>
              <w:jc w:val="center"/>
              <w:rPr>
                <w:rFonts w:ascii="Arial" w:hAnsi="Arial" w:cs="Arial"/>
                <w:color w:val="000000" w:themeColor="text1"/>
                <w:sz w:val="20"/>
                <w:szCs w:val="20"/>
              </w:rPr>
            </w:pPr>
            <w:r w:rsidRPr="006321BF">
              <w:rPr>
                <w:rFonts w:ascii="Arial" w:hAnsi="Arial" w:cs="Arial"/>
                <w:color w:val="000000" w:themeColor="text1"/>
                <w:sz w:val="20"/>
                <w:szCs w:val="20"/>
              </w:rPr>
              <w:sym w:font="Wingdings" w:char="F0FC"/>
            </w:r>
          </w:p>
          <w:p w14:paraId="219E6741" w14:textId="77777777" w:rsidR="001D7142" w:rsidRPr="006321BF" w:rsidRDefault="001D7142" w:rsidP="001D7142">
            <w:pPr>
              <w:spacing w:after="0"/>
              <w:jc w:val="center"/>
              <w:rPr>
                <w:rFonts w:ascii="Arial" w:hAnsi="Arial" w:cs="Arial"/>
                <w:color w:val="000000" w:themeColor="text1"/>
                <w:sz w:val="20"/>
                <w:szCs w:val="20"/>
              </w:rPr>
            </w:pPr>
          </w:p>
          <w:p w14:paraId="54EBEA53" w14:textId="77777777" w:rsidR="001D7142" w:rsidRPr="006321BF" w:rsidRDefault="001D7142" w:rsidP="001D7142">
            <w:pPr>
              <w:spacing w:after="0"/>
              <w:jc w:val="center"/>
              <w:rPr>
                <w:rFonts w:ascii="Arial" w:hAnsi="Arial" w:cs="Arial"/>
                <w:color w:val="000000" w:themeColor="text1"/>
                <w:sz w:val="20"/>
                <w:szCs w:val="20"/>
              </w:rPr>
            </w:pPr>
          </w:p>
          <w:p w14:paraId="79895774" w14:textId="77777777" w:rsidR="001D7142" w:rsidRPr="006321BF" w:rsidRDefault="001D7142" w:rsidP="001D7142">
            <w:pPr>
              <w:spacing w:after="0"/>
              <w:jc w:val="center"/>
              <w:rPr>
                <w:rFonts w:ascii="Arial" w:hAnsi="Arial" w:cs="Arial"/>
                <w:color w:val="000000" w:themeColor="text1"/>
                <w:sz w:val="20"/>
                <w:szCs w:val="20"/>
              </w:rPr>
            </w:pPr>
          </w:p>
          <w:p w14:paraId="24ECED29" w14:textId="77777777" w:rsidR="001D7142" w:rsidRPr="006321BF" w:rsidRDefault="001D7142" w:rsidP="001D7142">
            <w:pPr>
              <w:spacing w:after="0"/>
              <w:jc w:val="center"/>
              <w:rPr>
                <w:rFonts w:ascii="Arial" w:hAnsi="Arial" w:cs="Arial"/>
                <w:color w:val="000000" w:themeColor="text1"/>
                <w:sz w:val="20"/>
                <w:szCs w:val="20"/>
              </w:rPr>
            </w:pPr>
          </w:p>
          <w:p w14:paraId="305306A7" w14:textId="77777777" w:rsidR="001D7142" w:rsidRPr="006321BF" w:rsidRDefault="001D7142" w:rsidP="001D7142">
            <w:pPr>
              <w:spacing w:after="0"/>
              <w:jc w:val="center"/>
              <w:rPr>
                <w:rFonts w:ascii="Arial" w:hAnsi="Arial" w:cs="Arial"/>
                <w:color w:val="000000" w:themeColor="text1"/>
                <w:sz w:val="20"/>
                <w:szCs w:val="20"/>
              </w:rPr>
            </w:pPr>
          </w:p>
          <w:p w14:paraId="7C32F674" w14:textId="77777777" w:rsidR="001D7142" w:rsidRPr="006321BF" w:rsidRDefault="001D7142" w:rsidP="001D7142">
            <w:pPr>
              <w:spacing w:after="0"/>
              <w:jc w:val="center"/>
              <w:rPr>
                <w:rFonts w:ascii="Arial" w:hAnsi="Arial" w:cs="Arial"/>
                <w:color w:val="000000" w:themeColor="text1"/>
                <w:sz w:val="20"/>
                <w:szCs w:val="20"/>
              </w:rPr>
            </w:pPr>
          </w:p>
          <w:p w14:paraId="4A25AC69" w14:textId="77777777" w:rsidR="001D7142" w:rsidRPr="006321BF" w:rsidRDefault="001D7142" w:rsidP="001D7142">
            <w:pPr>
              <w:spacing w:after="0"/>
              <w:jc w:val="center"/>
              <w:rPr>
                <w:rFonts w:ascii="Arial" w:hAnsi="Arial" w:cs="Arial"/>
                <w:color w:val="000000" w:themeColor="text1"/>
                <w:sz w:val="20"/>
                <w:szCs w:val="20"/>
              </w:rPr>
            </w:pPr>
          </w:p>
          <w:p w14:paraId="2254241E" w14:textId="77777777" w:rsidR="001D7142" w:rsidRPr="006321BF" w:rsidRDefault="001D7142" w:rsidP="001D7142">
            <w:pPr>
              <w:spacing w:after="0"/>
              <w:jc w:val="center"/>
              <w:rPr>
                <w:rFonts w:ascii="Arial" w:hAnsi="Arial" w:cs="Arial"/>
                <w:color w:val="000000" w:themeColor="text1"/>
                <w:sz w:val="20"/>
                <w:szCs w:val="20"/>
              </w:rPr>
            </w:pPr>
          </w:p>
          <w:p w14:paraId="10FA62ED" w14:textId="77777777" w:rsidR="001D7142" w:rsidRPr="006321BF" w:rsidRDefault="001D7142" w:rsidP="001D7142">
            <w:pPr>
              <w:spacing w:after="0"/>
              <w:jc w:val="center"/>
              <w:rPr>
                <w:rFonts w:ascii="Arial" w:hAnsi="Arial" w:cs="Arial"/>
                <w:color w:val="000000" w:themeColor="text1"/>
                <w:sz w:val="20"/>
                <w:szCs w:val="20"/>
              </w:rPr>
            </w:pPr>
          </w:p>
          <w:p w14:paraId="70B1D145" w14:textId="77777777" w:rsidR="001D7142" w:rsidRPr="006321BF" w:rsidRDefault="001D7142" w:rsidP="001D7142">
            <w:pPr>
              <w:spacing w:after="0"/>
              <w:jc w:val="center"/>
              <w:rPr>
                <w:rFonts w:ascii="Arial" w:hAnsi="Arial" w:cs="Arial"/>
                <w:color w:val="000000" w:themeColor="text1"/>
                <w:sz w:val="20"/>
                <w:szCs w:val="20"/>
              </w:rPr>
            </w:pPr>
          </w:p>
          <w:p w14:paraId="70B64697" w14:textId="77777777" w:rsidR="001D7142" w:rsidRPr="006321BF" w:rsidRDefault="001D7142" w:rsidP="001D7142">
            <w:pPr>
              <w:spacing w:after="0"/>
              <w:jc w:val="center"/>
              <w:rPr>
                <w:rFonts w:ascii="Arial" w:hAnsi="Arial" w:cs="Arial"/>
                <w:color w:val="000000" w:themeColor="text1"/>
                <w:sz w:val="20"/>
                <w:szCs w:val="20"/>
              </w:rPr>
            </w:pPr>
          </w:p>
          <w:p w14:paraId="1BBEF8E2" w14:textId="77777777" w:rsidR="001D7142" w:rsidRPr="006321BF" w:rsidRDefault="001D7142" w:rsidP="001D7142">
            <w:pPr>
              <w:spacing w:after="0"/>
              <w:jc w:val="center"/>
              <w:rPr>
                <w:rFonts w:ascii="Arial" w:hAnsi="Arial" w:cs="Arial"/>
                <w:color w:val="000000" w:themeColor="text1"/>
                <w:sz w:val="20"/>
                <w:szCs w:val="20"/>
              </w:rPr>
            </w:pPr>
          </w:p>
          <w:p w14:paraId="085EAA7B" w14:textId="77777777" w:rsidR="001D7142" w:rsidRPr="006321BF" w:rsidRDefault="001D7142" w:rsidP="001D7142">
            <w:pPr>
              <w:spacing w:after="0"/>
              <w:jc w:val="center"/>
              <w:rPr>
                <w:rFonts w:ascii="Arial" w:hAnsi="Arial" w:cs="Arial"/>
                <w:color w:val="000000" w:themeColor="text1"/>
                <w:sz w:val="20"/>
                <w:szCs w:val="20"/>
              </w:rPr>
            </w:pPr>
          </w:p>
          <w:p w14:paraId="32BEE2E3" w14:textId="77777777" w:rsidR="001D7142" w:rsidRPr="006321BF" w:rsidRDefault="001D7142" w:rsidP="001D7142">
            <w:pPr>
              <w:spacing w:after="0"/>
              <w:jc w:val="center"/>
              <w:rPr>
                <w:rFonts w:ascii="Arial" w:hAnsi="Arial" w:cs="Arial"/>
                <w:color w:val="000000" w:themeColor="text1"/>
                <w:sz w:val="20"/>
                <w:szCs w:val="20"/>
              </w:rPr>
            </w:pPr>
          </w:p>
          <w:p w14:paraId="6012ECC3" w14:textId="77777777" w:rsidR="001D7142" w:rsidRPr="006321BF" w:rsidRDefault="001D7142" w:rsidP="001D7142">
            <w:pPr>
              <w:spacing w:after="0"/>
              <w:jc w:val="center"/>
              <w:rPr>
                <w:rFonts w:ascii="Arial" w:hAnsi="Arial" w:cs="Arial"/>
                <w:color w:val="000000" w:themeColor="text1"/>
                <w:sz w:val="20"/>
                <w:szCs w:val="20"/>
              </w:rPr>
            </w:pPr>
          </w:p>
          <w:p w14:paraId="5111EDEC" w14:textId="77777777" w:rsidR="001D7142" w:rsidRPr="006321BF" w:rsidRDefault="001D7142" w:rsidP="001D7142">
            <w:pPr>
              <w:spacing w:after="0"/>
              <w:jc w:val="center"/>
              <w:rPr>
                <w:rFonts w:ascii="Arial" w:hAnsi="Arial" w:cs="Arial"/>
                <w:color w:val="000000" w:themeColor="text1"/>
                <w:sz w:val="20"/>
                <w:szCs w:val="20"/>
              </w:rPr>
            </w:pPr>
          </w:p>
          <w:p w14:paraId="37E164F4" w14:textId="77777777" w:rsidR="001D7142" w:rsidRPr="006321BF" w:rsidRDefault="001D7142" w:rsidP="001D7142">
            <w:pPr>
              <w:spacing w:after="0"/>
              <w:jc w:val="center"/>
              <w:rPr>
                <w:rFonts w:ascii="Arial" w:hAnsi="Arial" w:cs="Arial"/>
                <w:color w:val="000000" w:themeColor="text1"/>
                <w:sz w:val="20"/>
                <w:szCs w:val="20"/>
              </w:rPr>
            </w:pPr>
          </w:p>
          <w:p w14:paraId="5CEAC5E5" w14:textId="77777777" w:rsidR="001D7142" w:rsidRPr="006321BF" w:rsidRDefault="001D7142" w:rsidP="001D7142">
            <w:pPr>
              <w:spacing w:after="0"/>
              <w:jc w:val="center"/>
              <w:rPr>
                <w:rFonts w:ascii="Arial" w:hAnsi="Arial" w:cs="Arial"/>
                <w:color w:val="000000" w:themeColor="text1"/>
                <w:sz w:val="20"/>
                <w:szCs w:val="20"/>
              </w:rPr>
            </w:pPr>
          </w:p>
          <w:p w14:paraId="35B6D98E" w14:textId="77777777" w:rsidR="001D7142" w:rsidRDefault="001D7142" w:rsidP="001D7142">
            <w:pPr>
              <w:spacing w:after="0"/>
              <w:jc w:val="center"/>
              <w:rPr>
                <w:rFonts w:ascii="Arial" w:hAnsi="Arial" w:cs="Arial"/>
                <w:color w:val="000000" w:themeColor="text1"/>
                <w:sz w:val="20"/>
                <w:szCs w:val="20"/>
              </w:rPr>
            </w:pPr>
          </w:p>
          <w:p w14:paraId="42C4DDA0" w14:textId="77777777" w:rsidR="00E33121" w:rsidRDefault="00E33121" w:rsidP="001D7142">
            <w:pPr>
              <w:spacing w:after="0"/>
              <w:jc w:val="center"/>
              <w:rPr>
                <w:rFonts w:ascii="Arial" w:hAnsi="Arial" w:cs="Arial"/>
                <w:color w:val="000000" w:themeColor="text1"/>
                <w:sz w:val="20"/>
                <w:szCs w:val="20"/>
              </w:rPr>
            </w:pPr>
          </w:p>
          <w:p w14:paraId="15771014" w14:textId="77777777" w:rsidR="00E33121" w:rsidRDefault="00E33121" w:rsidP="001D7142">
            <w:pPr>
              <w:spacing w:after="0"/>
              <w:jc w:val="center"/>
              <w:rPr>
                <w:rFonts w:ascii="Arial" w:hAnsi="Arial" w:cs="Arial"/>
                <w:color w:val="000000" w:themeColor="text1"/>
                <w:sz w:val="20"/>
                <w:szCs w:val="20"/>
              </w:rPr>
            </w:pPr>
          </w:p>
          <w:p w14:paraId="13B097A6" w14:textId="77777777" w:rsidR="00E33121" w:rsidRDefault="00E33121" w:rsidP="001D7142">
            <w:pPr>
              <w:spacing w:after="0"/>
              <w:jc w:val="center"/>
              <w:rPr>
                <w:rFonts w:ascii="Arial" w:hAnsi="Arial" w:cs="Arial"/>
                <w:color w:val="000000" w:themeColor="text1"/>
                <w:sz w:val="20"/>
                <w:szCs w:val="20"/>
              </w:rPr>
            </w:pPr>
          </w:p>
          <w:p w14:paraId="78B6809C" w14:textId="77777777" w:rsidR="00E33121" w:rsidRDefault="00E33121" w:rsidP="001D7142">
            <w:pPr>
              <w:spacing w:after="0"/>
              <w:jc w:val="center"/>
              <w:rPr>
                <w:rFonts w:ascii="Arial" w:hAnsi="Arial" w:cs="Arial"/>
                <w:color w:val="000000" w:themeColor="text1"/>
                <w:sz w:val="20"/>
                <w:szCs w:val="20"/>
              </w:rPr>
            </w:pPr>
          </w:p>
          <w:p w14:paraId="0C70E18D" w14:textId="77777777" w:rsidR="00E33121" w:rsidRDefault="00E33121" w:rsidP="001D7142">
            <w:pPr>
              <w:spacing w:after="0"/>
              <w:jc w:val="center"/>
              <w:rPr>
                <w:rFonts w:ascii="Arial" w:hAnsi="Arial" w:cs="Arial"/>
                <w:color w:val="000000" w:themeColor="text1"/>
                <w:sz w:val="20"/>
                <w:szCs w:val="20"/>
              </w:rPr>
            </w:pPr>
          </w:p>
          <w:p w14:paraId="6189A1E2" w14:textId="77777777" w:rsidR="00E33121" w:rsidRDefault="00E33121" w:rsidP="001D7142">
            <w:pPr>
              <w:spacing w:after="0"/>
              <w:jc w:val="center"/>
              <w:rPr>
                <w:rFonts w:ascii="Arial" w:hAnsi="Arial" w:cs="Arial"/>
                <w:color w:val="000000" w:themeColor="text1"/>
                <w:sz w:val="20"/>
                <w:szCs w:val="20"/>
              </w:rPr>
            </w:pPr>
          </w:p>
          <w:p w14:paraId="781435C3" w14:textId="77777777" w:rsidR="00E33121" w:rsidRDefault="00E33121" w:rsidP="001D7142">
            <w:pPr>
              <w:spacing w:after="0"/>
              <w:jc w:val="center"/>
              <w:rPr>
                <w:rFonts w:ascii="Arial" w:hAnsi="Arial" w:cs="Arial"/>
                <w:color w:val="000000" w:themeColor="text1"/>
                <w:sz w:val="20"/>
                <w:szCs w:val="20"/>
              </w:rPr>
            </w:pPr>
          </w:p>
          <w:p w14:paraId="3A5F71CD" w14:textId="77777777" w:rsidR="00E33121" w:rsidRDefault="00E33121" w:rsidP="001D7142">
            <w:pPr>
              <w:spacing w:after="0"/>
              <w:jc w:val="center"/>
              <w:rPr>
                <w:rFonts w:ascii="Arial" w:hAnsi="Arial" w:cs="Arial"/>
                <w:color w:val="000000" w:themeColor="text1"/>
                <w:sz w:val="20"/>
                <w:szCs w:val="20"/>
              </w:rPr>
            </w:pPr>
          </w:p>
          <w:p w14:paraId="7A9D97F7" w14:textId="77777777" w:rsidR="00E33121" w:rsidRDefault="00E33121" w:rsidP="001D7142">
            <w:pPr>
              <w:spacing w:after="0"/>
              <w:jc w:val="center"/>
              <w:rPr>
                <w:rFonts w:ascii="Arial" w:hAnsi="Arial" w:cs="Arial"/>
                <w:color w:val="000000" w:themeColor="text1"/>
                <w:sz w:val="20"/>
                <w:szCs w:val="20"/>
              </w:rPr>
            </w:pPr>
          </w:p>
          <w:p w14:paraId="0ADBDE69" w14:textId="77777777" w:rsidR="00E33121" w:rsidRDefault="00E33121" w:rsidP="001D7142">
            <w:pPr>
              <w:spacing w:after="0"/>
              <w:jc w:val="center"/>
              <w:rPr>
                <w:rFonts w:ascii="Arial" w:hAnsi="Arial" w:cs="Arial"/>
                <w:color w:val="000000" w:themeColor="text1"/>
                <w:sz w:val="20"/>
                <w:szCs w:val="20"/>
              </w:rPr>
            </w:pPr>
          </w:p>
          <w:p w14:paraId="2FF02967" w14:textId="77777777" w:rsidR="00E33121" w:rsidRDefault="00E33121" w:rsidP="001D7142">
            <w:pPr>
              <w:spacing w:after="0"/>
              <w:jc w:val="center"/>
              <w:rPr>
                <w:rFonts w:ascii="Arial" w:hAnsi="Arial" w:cs="Arial"/>
                <w:color w:val="000000" w:themeColor="text1"/>
                <w:sz w:val="20"/>
                <w:szCs w:val="20"/>
              </w:rPr>
            </w:pPr>
          </w:p>
          <w:p w14:paraId="2B71244B" w14:textId="77777777" w:rsidR="00E33121" w:rsidRDefault="00E33121" w:rsidP="001D7142">
            <w:pPr>
              <w:spacing w:after="0"/>
              <w:jc w:val="center"/>
              <w:rPr>
                <w:rFonts w:ascii="Arial" w:hAnsi="Arial" w:cs="Arial"/>
                <w:color w:val="000000" w:themeColor="text1"/>
                <w:sz w:val="20"/>
                <w:szCs w:val="20"/>
              </w:rPr>
            </w:pPr>
          </w:p>
          <w:p w14:paraId="2E8A1CDA" w14:textId="77777777" w:rsidR="00E33121" w:rsidRDefault="00E33121" w:rsidP="001D7142">
            <w:pPr>
              <w:spacing w:after="0"/>
              <w:jc w:val="center"/>
              <w:rPr>
                <w:rFonts w:ascii="Arial" w:hAnsi="Arial" w:cs="Arial"/>
                <w:color w:val="000000" w:themeColor="text1"/>
                <w:sz w:val="20"/>
                <w:szCs w:val="20"/>
              </w:rPr>
            </w:pPr>
          </w:p>
          <w:p w14:paraId="0381953D" w14:textId="77777777" w:rsidR="00E33121" w:rsidRDefault="00E33121" w:rsidP="001D7142">
            <w:pPr>
              <w:spacing w:after="0"/>
              <w:jc w:val="center"/>
              <w:rPr>
                <w:rFonts w:ascii="Arial" w:hAnsi="Arial" w:cs="Arial"/>
                <w:color w:val="000000" w:themeColor="text1"/>
                <w:sz w:val="20"/>
                <w:szCs w:val="20"/>
              </w:rPr>
            </w:pPr>
          </w:p>
          <w:p w14:paraId="1D4707EC" w14:textId="77777777" w:rsidR="00E33121" w:rsidRDefault="00E33121" w:rsidP="001D7142">
            <w:pPr>
              <w:spacing w:after="0"/>
              <w:jc w:val="center"/>
              <w:rPr>
                <w:rFonts w:ascii="Arial" w:hAnsi="Arial" w:cs="Arial"/>
                <w:color w:val="000000" w:themeColor="text1"/>
                <w:sz w:val="20"/>
                <w:szCs w:val="20"/>
              </w:rPr>
            </w:pPr>
          </w:p>
          <w:p w14:paraId="4907BC81" w14:textId="77777777" w:rsidR="00E33121" w:rsidRDefault="00E33121" w:rsidP="001D7142">
            <w:pPr>
              <w:spacing w:after="0"/>
              <w:jc w:val="center"/>
              <w:rPr>
                <w:rFonts w:ascii="Arial" w:hAnsi="Arial" w:cs="Arial"/>
                <w:color w:val="000000" w:themeColor="text1"/>
                <w:sz w:val="20"/>
                <w:szCs w:val="20"/>
              </w:rPr>
            </w:pPr>
          </w:p>
          <w:p w14:paraId="48D77D8D" w14:textId="77777777" w:rsidR="00E33121" w:rsidRDefault="00E33121" w:rsidP="001D7142">
            <w:pPr>
              <w:spacing w:after="0"/>
              <w:jc w:val="center"/>
              <w:rPr>
                <w:rFonts w:ascii="Arial" w:hAnsi="Arial" w:cs="Arial"/>
                <w:color w:val="000000" w:themeColor="text1"/>
                <w:sz w:val="20"/>
                <w:szCs w:val="20"/>
              </w:rPr>
            </w:pPr>
          </w:p>
          <w:p w14:paraId="0DF85827" w14:textId="77777777" w:rsidR="00E33121" w:rsidRDefault="00E33121" w:rsidP="001D7142">
            <w:pPr>
              <w:spacing w:after="0"/>
              <w:jc w:val="center"/>
              <w:rPr>
                <w:rFonts w:ascii="Arial" w:hAnsi="Arial" w:cs="Arial"/>
                <w:color w:val="000000" w:themeColor="text1"/>
                <w:sz w:val="20"/>
                <w:szCs w:val="20"/>
              </w:rPr>
            </w:pPr>
          </w:p>
          <w:p w14:paraId="0B5A800D" w14:textId="77777777" w:rsidR="00E33121" w:rsidRDefault="00E33121" w:rsidP="001D7142">
            <w:pPr>
              <w:spacing w:after="0"/>
              <w:jc w:val="center"/>
              <w:rPr>
                <w:rFonts w:ascii="Arial" w:hAnsi="Arial" w:cs="Arial"/>
                <w:color w:val="000000" w:themeColor="text1"/>
                <w:sz w:val="20"/>
                <w:szCs w:val="20"/>
              </w:rPr>
            </w:pPr>
          </w:p>
          <w:p w14:paraId="29EF28D3" w14:textId="77777777" w:rsidR="00E33121" w:rsidRDefault="00E33121" w:rsidP="001D7142">
            <w:pPr>
              <w:spacing w:after="0"/>
              <w:jc w:val="center"/>
              <w:rPr>
                <w:rFonts w:ascii="Arial" w:hAnsi="Arial" w:cs="Arial"/>
                <w:color w:val="000000" w:themeColor="text1"/>
                <w:sz w:val="20"/>
                <w:szCs w:val="20"/>
              </w:rPr>
            </w:pPr>
          </w:p>
          <w:p w14:paraId="56FDDFAC" w14:textId="77777777" w:rsidR="00E33121" w:rsidRDefault="00E33121" w:rsidP="001D7142">
            <w:pPr>
              <w:spacing w:after="0"/>
              <w:jc w:val="center"/>
              <w:rPr>
                <w:rFonts w:ascii="Arial" w:hAnsi="Arial" w:cs="Arial"/>
                <w:color w:val="000000" w:themeColor="text1"/>
                <w:sz w:val="20"/>
                <w:szCs w:val="20"/>
              </w:rPr>
            </w:pPr>
          </w:p>
          <w:p w14:paraId="647AAC17" w14:textId="77777777" w:rsidR="00E33121" w:rsidRDefault="00E33121" w:rsidP="001D7142">
            <w:pPr>
              <w:spacing w:after="0"/>
              <w:jc w:val="center"/>
              <w:rPr>
                <w:rFonts w:ascii="Arial" w:hAnsi="Arial" w:cs="Arial"/>
                <w:color w:val="000000" w:themeColor="text1"/>
                <w:sz w:val="20"/>
                <w:szCs w:val="20"/>
              </w:rPr>
            </w:pPr>
          </w:p>
          <w:p w14:paraId="5128C9B1" w14:textId="77777777" w:rsidR="00E33121" w:rsidRDefault="00E33121" w:rsidP="001D7142">
            <w:pPr>
              <w:spacing w:after="0"/>
              <w:jc w:val="center"/>
              <w:rPr>
                <w:rFonts w:ascii="Arial" w:hAnsi="Arial" w:cs="Arial"/>
                <w:color w:val="000000" w:themeColor="text1"/>
                <w:sz w:val="20"/>
                <w:szCs w:val="20"/>
              </w:rPr>
            </w:pPr>
          </w:p>
          <w:p w14:paraId="24CE7540" w14:textId="77777777" w:rsidR="00E33121" w:rsidRDefault="00E33121" w:rsidP="001D7142">
            <w:pPr>
              <w:spacing w:after="0"/>
              <w:jc w:val="center"/>
              <w:rPr>
                <w:rFonts w:ascii="Arial" w:hAnsi="Arial" w:cs="Arial"/>
                <w:color w:val="000000" w:themeColor="text1"/>
                <w:sz w:val="20"/>
                <w:szCs w:val="20"/>
              </w:rPr>
            </w:pPr>
          </w:p>
          <w:p w14:paraId="1F74EBF2" w14:textId="77777777" w:rsidR="00E33121" w:rsidRDefault="00E33121" w:rsidP="001D7142">
            <w:pPr>
              <w:spacing w:after="0"/>
              <w:jc w:val="center"/>
              <w:rPr>
                <w:rFonts w:ascii="Arial" w:hAnsi="Arial" w:cs="Arial"/>
                <w:color w:val="000000" w:themeColor="text1"/>
                <w:sz w:val="20"/>
                <w:szCs w:val="20"/>
              </w:rPr>
            </w:pPr>
          </w:p>
          <w:p w14:paraId="638C78A1" w14:textId="77777777" w:rsidR="00E33121" w:rsidRDefault="00E33121" w:rsidP="001D7142">
            <w:pPr>
              <w:spacing w:after="0"/>
              <w:jc w:val="center"/>
              <w:rPr>
                <w:rFonts w:ascii="Arial" w:hAnsi="Arial" w:cs="Arial"/>
                <w:color w:val="000000" w:themeColor="text1"/>
                <w:sz w:val="20"/>
                <w:szCs w:val="20"/>
              </w:rPr>
            </w:pPr>
          </w:p>
          <w:p w14:paraId="1EFCB0E6" w14:textId="77777777" w:rsidR="00E33121" w:rsidRDefault="00E33121" w:rsidP="001D7142">
            <w:pPr>
              <w:spacing w:after="0"/>
              <w:jc w:val="center"/>
              <w:rPr>
                <w:rFonts w:ascii="Arial" w:hAnsi="Arial" w:cs="Arial"/>
                <w:color w:val="000000" w:themeColor="text1"/>
                <w:sz w:val="20"/>
                <w:szCs w:val="20"/>
              </w:rPr>
            </w:pPr>
          </w:p>
          <w:p w14:paraId="5F1B3D6C" w14:textId="77777777" w:rsidR="00E33121" w:rsidRDefault="00E33121" w:rsidP="001D7142">
            <w:pPr>
              <w:spacing w:after="0"/>
              <w:jc w:val="center"/>
              <w:rPr>
                <w:rFonts w:ascii="Arial" w:hAnsi="Arial" w:cs="Arial"/>
                <w:color w:val="000000" w:themeColor="text1"/>
                <w:sz w:val="20"/>
                <w:szCs w:val="20"/>
              </w:rPr>
            </w:pPr>
          </w:p>
          <w:p w14:paraId="33103838" w14:textId="77777777" w:rsidR="00E33121" w:rsidRDefault="00E33121" w:rsidP="001D7142">
            <w:pPr>
              <w:spacing w:after="0"/>
              <w:jc w:val="center"/>
              <w:rPr>
                <w:rFonts w:ascii="Arial" w:hAnsi="Arial" w:cs="Arial"/>
                <w:color w:val="000000" w:themeColor="text1"/>
                <w:sz w:val="20"/>
                <w:szCs w:val="20"/>
              </w:rPr>
            </w:pPr>
          </w:p>
          <w:p w14:paraId="104989F9" w14:textId="77777777" w:rsidR="00E33121" w:rsidRDefault="00E33121" w:rsidP="001D7142">
            <w:pPr>
              <w:spacing w:after="0"/>
              <w:jc w:val="center"/>
              <w:rPr>
                <w:rFonts w:ascii="Arial" w:hAnsi="Arial" w:cs="Arial"/>
                <w:color w:val="000000" w:themeColor="text1"/>
                <w:sz w:val="20"/>
                <w:szCs w:val="20"/>
              </w:rPr>
            </w:pPr>
          </w:p>
          <w:p w14:paraId="703ECFD3" w14:textId="77777777" w:rsidR="00E33121" w:rsidRDefault="00E33121" w:rsidP="001D7142">
            <w:pPr>
              <w:spacing w:after="0"/>
              <w:jc w:val="center"/>
              <w:rPr>
                <w:rFonts w:ascii="Arial" w:hAnsi="Arial" w:cs="Arial"/>
                <w:color w:val="000000" w:themeColor="text1"/>
                <w:sz w:val="20"/>
                <w:szCs w:val="20"/>
              </w:rPr>
            </w:pPr>
          </w:p>
          <w:p w14:paraId="34B7BE99" w14:textId="77777777" w:rsidR="00E33121" w:rsidRDefault="00E33121" w:rsidP="001D7142">
            <w:pPr>
              <w:spacing w:after="0"/>
              <w:jc w:val="center"/>
              <w:rPr>
                <w:rFonts w:ascii="Arial" w:hAnsi="Arial" w:cs="Arial"/>
                <w:color w:val="000000" w:themeColor="text1"/>
                <w:sz w:val="20"/>
                <w:szCs w:val="20"/>
              </w:rPr>
            </w:pPr>
          </w:p>
          <w:p w14:paraId="0817D19F" w14:textId="77777777" w:rsidR="00E33121" w:rsidRDefault="00E33121" w:rsidP="001D7142">
            <w:pPr>
              <w:spacing w:after="0"/>
              <w:jc w:val="center"/>
              <w:rPr>
                <w:rFonts w:ascii="Arial" w:hAnsi="Arial" w:cs="Arial"/>
                <w:color w:val="000000" w:themeColor="text1"/>
                <w:sz w:val="20"/>
                <w:szCs w:val="20"/>
              </w:rPr>
            </w:pPr>
          </w:p>
          <w:p w14:paraId="14D172AB" w14:textId="77777777" w:rsidR="00E33121" w:rsidRPr="006321BF" w:rsidRDefault="00E33121" w:rsidP="001D7142">
            <w:pPr>
              <w:spacing w:after="0"/>
              <w:jc w:val="center"/>
              <w:rPr>
                <w:rFonts w:ascii="Arial" w:hAnsi="Arial" w:cs="Arial"/>
                <w:color w:val="000000" w:themeColor="text1"/>
                <w:sz w:val="20"/>
                <w:szCs w:val="20"/>
              </w:rPr>
            </w:pPr>
          </w:p>
          <w:p w14:paraId="4228BC8C" w14:textId="77777777" w:rsidR="001D7142" w:rsidRPr="006321BF" w:rsidRDefault="001D7142" w:rsidP="001D7142">
            <w:pPr>
              <w:spacing w:after="0"/>
              <w:jc w:val="center"/>
              <w:rPr>
                <w:rFonts w:ascii="Arial" w:hAnsi="Arial" w:cs="Arial"/>
                <w:color w:val="000000" w:themeColor="text1"/>
                <w:sz w:val="20"/>
                <w:szCs w:val="20"/>
              </w:rPr>
            </w:pPr>
          </w:p>
          <w:p w14:paraId="2FD62A11" w14:textId="77777777" w:rsidR="001D7142" w:rsidRDefault="001D7142" w:rsidP="001D7142">
            <w:pPr>
              <w:spacing w:after="0"/>
              <w:jc w:val="center"/>
              <w:rPr>
                <w:rFonts w:ascii="Arial" w:hAnsi="Arial" w:cs="Arial"/>
                <w:color w:val="000000" w:themeColor="text1"/>
                <w:sz w:val="20"/>
                <w:szCs w:val="20"/>
              </w:rPr>
            </w:pPr>
          </w:p>
          <w:p w14:paraId="46189489" w14:textId="77777777" w:rsidR="00E33121" w:rsidRDefault="00E33121" w:rsidP="001D7142">
            <w:pPr>
              <w:spacing w:after="0"/>
              <w:jc w:val="center"/>
              <w:rPr>
                <w:rFonts w:ascii="Arial" w:hAnsi="Arial" w:cs="Arial"/>
                <w:color w:val="000000" w:themeColor="text1"/>
                <w:sz w:val="20"/>
                <w:szCs w:val="20"/>
              </w:rPr>
            </w:pPr>
          </w:p>
          <w:p w14:paraId="380714C0" w14:textId="77777777" w:rsidR="00E33121" w:rsidRDefault="00E33121" w:rsidP="001D7142">
            <w:pPr>
              <w:spacing w:after="0"/>
              <w:jc w:val="center"/>
              <w:rPr>
                <w:rFonts w:ascii="Arial" w:hAnsi="Arial" w:cs="Arial"/>
                <w:color w:val="000000" w:themeColor="text1"/>
                <w:sz w:val="20"/>
                <w:szCs w:val="20"/>
              </w:rPr>
            </w:pPr>
          </w:p>
          <w:p w14:paraId="02B3E072" w14:textId="77777777" w:rsidR="00E33121" w:rsidRDefault="00E33121" w:rsidP="001D7142">
            <w:pPr>
              <w:spacing w:after="0"/>
              <w:jc w:val="center"/>
              <w:rPr>
                <w:rFonts w:ascii="Arial" w:hAnsi="Arial" w:cs="Arial"/>
                <w:color w:val="000000" w:themeColor="text1"/>
                <w:sz w:val="20"/>
                <w:szCs w:val="20"/>
              </w:rPr>
            </w:pPr>
          </w:p>
          <w:p w14:paraId="49B62EF5" w14:textId="77777777" w:rsidR="00E33121" w:rsidRDefault="00E33121" w:rsidP="001D7142">
            <w:pPr>
              <w:spacing w:after="0"/>
              <w:jc w:val="center"/>
              <w:rPr>
                <w:rFonts w:ascii="Arial" w:hAnsi="Arial" w:cs="Arial"/>
                <w:color w:val="000000" w:themeColor="text1"/>
                <w:sz w:val="20"/>
                <w:szCs w:val="20"/>
              </w:rPr>
            </w:pPr>
          </w:p>
          <w:p w14:paraId="6D345A06" w14:textId="77777777" w:rsidR="00E33121" w:rsidRDefault="00E33121" w:rsidP="001D7142">
            <w:pPr>
              <w:spacing w:after="0"/>
              <w:jc w:val="center"/>
              <w:rPr>
                <w:rFonts w:ascii="Arial" w:hAnsi="Arial" w:cs="Arial"/>
                <w:color w:val="000000" w:themeColor="text1"/>
                <w:sz w:val="20"/>
                <w:szCs w:val="20"/>
              </w:rPr>
            </w:pPr>
          </w:p>
          <w:p w14:paraId="0C6E940A" w14:textId="77777777" w:rsidR="00E33121" w:rsidRDefault="00E33121" w:rsidP="001D7142">
            <w:pPr>
              <w:spacing w:after="0"/>
              <w:jc w:val="center"/>
              <w:rPr>
                <w:rFonts w:ascii="Arial" w:hAnsi="Arial" w:cs="Arial"/>
                <w:color w:val="000000" w:themeColor="text1"/>
                <w:sz w:val="20"/>
                <w:szCs w:val="20"/>
              </w:rPr>
            </w:pPr>
          </w:p>
          <w:p w14:paraId="093200DA" w14:textId="77777777" w:rsidR="00E33121" w:rsidRDefault="00E33121" w:rsidP="001D7142">
            <w:pPr>
              <w:spacing w:after="0"/>
              <w:jc w:val="center"/>
              <w:rPr>
                <w:rFonts w:ascii="Arial" w:hAnsi="Arial" w:cs="Arial"/>
                <w:color w:val="000000" w:themeColor="text1"/>
                <w:sz w:val="20"/>
                <w:szCs w:val="20"/>
              </w:rPr>
            </w:pPr>
          </w:p>
          <w:p w14:paraId="5E576E08" w14:textId="77777777" w:rsidR="00E33121" w:rsidRDefault="00E33121" w:rsidP="001D7142">
            <w:pPr>
              <w:spacing w:after="0"/>
              <w:jc w:val="center"/>
              <w:rPr>
                <w:rFonts w:ascii="Arial" w:hAnsi="Arial" w:cs="Arial"/>
                <w:color w:val="000000" w:themeColor="text1"/>
                <w:sz w:val="20"/>
                <w:szCs w:val="20"/>
              </w:rPr>
            </w:pPr>
          </w:p>
          <w:p w14:paraId="5B2503A5" w14:textId="77777777" w:rsidR="00E33121" w:rsidRDefault="00E33121" w:rsidP="001D7142">
            <w:pPr>
              <w:spacing w:after="0"/>
              <w:jc w:val="center"/>
              <w:rPr>
                <w:rFonts w:ascii="Arial" w:hAnsi="Arial" w:cs="Arial"/>
                <w:color w:val="000000" w:themeColor="text1"/>
                <w:sz w:val="20"/>
                <w:szCs w:val="20"/>
              </w:rPr>
            </w:pPr>
          </w:p>
          <w:p w14:paraId="3609A982" w14:textId="77777777" w:rsidR="00E33121" w:rsidRDefault="00E33121" w:rsidP="001D7142">
            <w:pPr>
              <w:spacing w:after="0"/>
              <w:jc w:val="center"/>
              <w:rPr>
                <w:rFonts w:ascii="Arial" w:hAnsi="Arial" w:cs="Arial"/>
                <w:color w:val="000000" w:themeColor="text1"/>
                <w:sz w:val="20"/>
                <w:szCs w:val="20"/>
              </w:rPr>
            </w:pPr>
          </w:p>
          <w:p w14:paraId="2BB8AE87" w14:textId="77777777" w:rsidR="00E33121" w:rsidRPr="006321BF" w:rsidRDefault="00E33121" w:rsidP="001D7142">
            <w:pPr>
              <w:spacing w:after="0"/>
              <w:jc w:val="center"/>
              <w:rPr>
                <w:rFonts w:ascii="Arial" w:hAnsi="Arial" w:cs="Arial"/>
                <w:color w:val="000000" w:themeColor="text1"/>
                <w:sz w:val="20"/>
                <w:szCs w:val="20"/>
              </w:rPr>
            </w:pPr>
          </w:p>
          <w:p w14:paraId="670C43C3" w14:textId="77777777" w:rsidR="001D7142" w:rsidRPr="006321BF" w:rsidRDefault="001D7142" w:rsidP="001D7142">
            <w:pPr>
              <w:spacing w:after="0"/>
              <w:jc w:val="center"/>
              <w:rPr>
                <w:rFonts w:ascii="Arial" w:hAnsi="Arial" w:cs="Arial"/>
                <w:color w:val="000000" w:themeColor="text1"/>
                <w:sz w:val="20"/>
                <w:szCs w:val="20"/>
              </w:rPr>
            </w:pPr>
            <w:r w:rsidRPr="006321BF">
              <w:rPr>
                <w:rFonts w:ascii="Arial" w:hAnsi="Arial" w:cs="Arial"/>
                <w:color w:val="000000" w:themeColor="text1"/>
                <w:sz w:val="20"/>
                <w:szCs w:val="20"/>
              </w:rPr>
              <w:sym w:font="Wingdings" w:char="F0FC"/>
            </w:r>
          </w:p>
          <w:p w14:paraId="5C907E0F" w14:textId="77777777" w:rsidR="001D7142" w:rsidRPr="006321BF" w:rsidRDefault="001D7142" w:rsidP="001D7142">
            <w:pPr>
              <w:spacing w:after="0"/>
              <w:jc w:val="center"/>
              <w:rPr>
                <w:rFonts w:ascii="Arial" w:hAnsi="Arial" w:cs="Arial"/>
                <w:b/>
                <w:color w:val="000000" w:themeColor="text1"/>
                <w:sz w:val="20"/>
                <w:szCs w:val="20"/>
              </w:rPr>
            </w:pPr>
          </w:p>
          <w:p w14:paraId="2E40E6B5" w14:textId="77777777" w:rsidR="001D7142" w:rsidRPr="006321BF" w:rsidRDefault="001D7142" w:rsidP="001D7142">
            <w:pPr>
              <w:spacing w:after="0"/>
              <w:jc w:val="center"/>
              <w:rPr>
                <w:rFonts w:ascii="Arial" w:hAnsi="Arial" w:cs="Arial"/>
                <w:b/>
                <w:color w:val="000000" w:themeColor="text1"/>
                <w:sz w:val="20"/>
                <w:szCs w:val="20"/>
              </w:rPr>
            </w:pPr>
          </w:p>
          <w:p w14:paraId="0ADF7EC1" w14:textId="77777777" w:rsidR="001D7142" w:rsidRPr="006321BF" w:rsidRDefault="001D7142" w:rsidP="001D7142">
            <w:pPr>
              <w:spacing w:after="0"/>
              <w:jc w:val="center"/>
              <w:rPr>
                <w:rFonts w:ascii="Arial" w:hAnsi="Arial" w:cs="Arial"/>
                <w:b/>
                <w:color w:val="000000" w:themeColor="text1"/>
                <w:sz w:val="20"/>
                <w:szCs w:val="20"/>
              </w:rPr>
            </w:pPr>
          </w:p>
          <w:p w14:paraId="3B0E7327" w14:textId="77777777" w:rsidR="001D7142" w:rsidRPr="006321BF" w:rsidRDefault="001D7142" w:rsidP="001D7142">
            <w:pPr>
              <w:spacing w:after="0"/>
              <w:jc w:val="center"/>
              <w:rPr>
                <w:rFonts w:ascii="Arial" w:hAnsi="Arial" w:cs="Arial"/>
                <w:b/>
                <w:color w:val="000000" w:themeColor="text1"/>
                <w:sz w:val="20"/>
                <w:szCs w:val="20"/>
              </w:rPr>
            </w:pPr>
          </w:p>
          <w:p w14:paraId="34646C1F" w14:textId="77777777" w:rsidR="001D7142" w:rsidRPr="006321BF" w:rsidRDefault="001D7142" w:rsidP="001D7142">
            <w:pPr>
              <w:spacing w:after="0"/>
              <w:jc w:val="center"/>
              <w:rPr>
                <w:rFonts w:ascii="Arial" w:hAnsi="Arial" w:cs="Arial"/>
                <w:b/>
                <w:color w:val="000000" w:themeColor="text1"/>
                <w:sz w:val="20"/>
                <w:szCs w:val="20"/>
              </w:rPr>
            </w:pPr>
          </w:p>
          <w:p w14:paraId="0B94A9A5" w14:textId="77777777" w:rsidR="001D7142" w:rsidRPr="006321BF" w:rsidRDefault="001D7142" w:rsidP="001D7142">
            <w:pPr>
              <w:spacing w:after="0"/>
              <w:jc w:val="center"/>
              <w:rPr>
                <w:rFonts w:ascii="Arial" w:hAnsi="Arial" w:cs="Arial"/>
                <w:b/>
                <w:color w:val="000000" w:themeColor="text1"/>
                <w:sz w:val="20"/>
                <w:szCs w:val="20"/>
              </w:rPr>
            </w:pPr>
          </w:p>
          <w:p w14:paraId="613CE440" w14:textId="77777777" w:rsidR="001D7142" w:rsidRPr="006321BF" w:rsidRDefault="001D7142" w:rsidP="001D7142">
            <w:pPr>
              <w:spacing w:after="0"/>
              <w:jc w:val="center"/>
              <w:rPr>
                <w:rFonts w:ascii="Arial" w:hAnsi="Arial" w:cs="Arial"/>
                <w:b/>
                <w:color w:val="000000" w:themeColor="text1"/>
                <w:sz w:val="20"/>
                <w:szCs w:val="20"/>
              </w:rPr>
            </w:pPr>
          </w:p>
          <w:p w14:paraId="780D45C3" w14:textId="77777777" w:rsidR="001D7142" w:rsidRPr="006321BF" w:rsidRDefault="001D7142" w:rsidP="001D7142">
            <w:pPr>
              <w:spacing w:after="0"/>
              <w:jc w:val="center"/>
              <w:rPr>
                <w:rFonts w:ascii="Arial" w:hAnsi="Arial" w:cs="Arial"/>
                <w:b/>
                <w:color w:val="000000" w:themeColor="text1"/>
                <w:sz w:val="20"/>
                <w:szCs w:val="20"/>
              </w:rPr>
            </w:pPr>
          </w:p>
          <w:p w14:paraId="303A33DD" w14:textId="77777777" w:rsidR="001D7142" w:rsidRDefault="001D7142" w:rsidP="001D7142">
            <w:pPr>
              <w:spacing w:after="0"/>
              <w:jc w:val="center"/>
              <w:rPr>
                <w:rFonts w:ascii="Arial" w:hAnsi="Arial" w:cs="Arial"/>
                <w:b/>
                <w:color w:val="000000" w:themeColor="text1"/>
                <w:sz w:val="20"/>
                <w:szCs w:val="20"/>
              </w:rPr>
            </w:pPr>
          </w:p>
          <w:p w14:paraId="43E48006" w14:textId="77777777" w:rsidR="00E33121" w:rsidRDefault="00E33121" w:rsidP="001D7142">
            <w:pPr>
              <w:spacing w:after="0"/>
              <w:jc w:val="center"/>
              <w:rPr>
                <w:rFonts w:ascii="Arial" w:hAnsi="Arial" w:cs="Arial"/>
                <w:b/>
                <w:color w:val="000000" w:themeColor="text1"/>
                <w:sz w:val="20"/>
                <w:szCs w:val="20"/>
              </w:rPr>
            </w:pPr>
          </w:p>
          <w:p w14:paraId="30103EBF" w14:textId="77777777" w:rsidR="00E33121" w:rsidRDefault="00E33121" w:rsidP="001D7142">
            <w:pPr>
              <w:spacing w:after="0"/>
              <w:jc w:val="center"/>
              <w:rPr>
                <w:rFonts w:ascii="Arial" w:hAnsi="Arial" w:cs="Arial"/>
                <w:b/>
                <w:color w:val="000000" w:themeColor="text1"/>
                <w:sz w:val="20"/>
                <w:szCs w:val="20"/>
              </w:rPr>
            </w:pPr>
          </w:p>
          <w:p w14:paraId="7A43F3AF" w14:textId="77777777" w:rsidR="00E33121" w:rsidRDefault="00E33121" w:rsidP="001D7142">
            <w:pPr>
              <w:spacing w:after="0"/>
              <w:jc w:val="center"/>
              <w:rPr>
                <w:rFonts w:ascii="Arial" w:hAnsi="Arial" w:cs="Arial"/>
                <w:b/>
                <w:color w:val="000000" w:themeColor="text1"/>
                <w:sz w:val="20"/>
                <w:szCs w:val="20"/>
              </w:rPr>
            </w:pPr>
          </w:p>
          <w:p w14:paraId="1BE879A9" w14:textId="77777777" w:rsidR="00E33121" w:rsidRDefault="00E33121" w:rsidP="001D7142">
            <w:pPr>
              <w:spacing w:after="0"/>
              <w:jc w:val="center"/>
              <w:rPr>
                <w:rFonts w:ascii="Arial" w:hAnsi="Arial" w:cs="Arial"/>
                <w:b/>
                <w:color w:val="000000" w:themeColor="text1"/>
                <w:sz w:val="20"/>
                <w:szCs w:val="20"/>
              </w:rPr>
            </w:pPr>
          </w:p>
          <w:p w14:paraId="40901040" w14:textId="77777777" w:rsidR="00E33121" w:rsidRDefault="00E33121" w:rsidP="001D7142">
            <w:pPr>
              <w:spacing w:after="0"/>
              <w:jc w:val="center"/>
              <w:rPr>
                <w:rFonts w:ascii="Arial" w:hAnsi="Arial" w:cs="Arial"/>
                <w:b/>
                <w:color w:val="000000" w:themeColor="text1"/>
                <w:sz w:val="20"/>
                <w:szCs w:val="20"/>
              </w:rPr>
            </w:pPr>
          </w:p>
          <w:p w14:paraId="71CC4881" w14:textId="77777777" w:rsidR="00E33121" w:rsidRDefault="00E33121" w:rsidP="001D7142">
            <w:pPr>
              <w:spacing w:after="0"/>
              <w:jc w:val="center"/>
              <w:rPr>
                <w:rFonts w:ascii="Arial" w:hAnsi="Arial" w:cs="Arial"/>
                <w:b/>
                <w:color w:val="000000" w:themeColor="text1"/>
                <w:sz w:val="20"/>
                <w:szCs w:val="20"/>
              </w:rPr>
            </w:pPr>
          </w:p>
          <w:p w14:paraId="45067439" w14:textId="77777777" w:rsidR="00E33121" w:rsidRDefault="00E33121" w:rsidP="001D7142">
            <w:pPr>
              <w:spacing w:after="0"/>
              <w:jc w:val="center"/>
              <w:rPr>
                <w:rFonts w:ascii="Arial" w:hAnsi="Arial" w:cs="Arial"/>
                <w:b/>
                <w:color w:val="000000" w:themeColor="text1"/>
                <w:sz w:val="20"/>
                <w:szCs w:val="20"/>
              </w:rPr>
            </w:pPr>
          </w:p>
          <w:p w14:paraId="23A5962F" w14:textId="77777777" w:rsidR="00E33121" w:rsidRPr="006321BF" w:rsidRDefault="00E33121" w:rsidP="001D7142">
            <w:pPr>
              <w:spacing w:after="0"/>
              <w:jc w:val="center"/>
              <w:rPr>
                <w:rFonts w:ascii="Arial" w:hAnsi="Arial" w:cs="Arial"/>
                <w:b/>
                <w:color w:val="000000" w:themeColor="text1"/>
                <w:sz w:val="20"/>
                <w:szCs w:val="20"/>
              </w:rPr>
            </w:pPr>
          </w:p>
          <w:p w14:paraId="227F5CFF" w14:textId="77777777" w:rsidR="001D7142" w:rsidRDefault="001D7142" w:rsidP="001D7142">
            <w:pPr>
              <w:spacing w:after="0"/>
              <w:jc w:val="center"/>
              <w:rPr>
                <w:rFonts w:ascii="Arial" w:hAnsi="Arial" w:cs="Arial"/>
                <w:b/>
                <w:color w:val="000000" w:themeColor="text1"/>
                <w:sz w:val="20"/>
                <w:szCs w:val="20"/>
              </w:rPr>
            </w:pPr>
          </w:p>
          <w:p w14:paraId="0B1F66E6" w14:textId="77777777" w:rsidR="00337952" w:rsidRPr="006321BF" w:rsidRDefault="00337952" w:rsidP="001D7142">
            <w:pPr>
              <w:spacing w:after="0"/>
              <w:jc w:val="center"/>
              <w:rPr>
                <w:rFonts w:ascii="Arial" w:hAnsi="Arial" w:cs="Arial"/>
                <w:b/>
                <w:color w:val="000000" w:themeColor="text1"/>
                <w:sz w:val="20"/>
                <w:szCs w:val="20"/>
              </w:rPr>
            </w:pPr>
          </w:p>
          <w:p w14:paraId="4EBB4B3D" w14:textId="77777777" w:rsidR="001D7142" w:rsidRPr="006321BF" w:rsidRDefault="001D7142" w:rsidP="001D7142">
            <w:pPr>
              <w:spacing w:after="0"/>
              <w:jc w:val="center"/>
              <w:rPr>
                <w:rFonts w:ascii="Arial" w:hAnsi="Arial" w:cs="Arial"/>
                <w:b/>
                <w:color w:val="000000" w:themeColor="text1"/>
                <w:sz w:val="20"/>
                <w:szCs w:val="20"/>
              </w:rPr>
            </w:pPr>
          </w:p>
          <w:p w14:paraId="02423A28" w14:textId="77777777" w:rsidR="001D7142" w:rsidRPr="006321BF" w:rsidRDefault="001D7142" w:rsidP="001D7142">
            <w:pPr>
              <w:spacing w:after="0"/>
              <w:jc w:val="center"/>
              <w:rPr>
                <w:rFonts w:ascii="Arial" w:hAnsi="Arial" w:cs="Arial"/>
                <w:color w:val="000000" w:themeColor="text1"/>
                <w:sz w:val="20"/>
                <w:szCs w:val="20"/>
              </w:rPr>
            </w:pPr>
            <w:r w:rsidRPr="006321BF">
              <w:rPr>
                <w:rFonts w:ascii="Arial" w:hAnsi="Arial" w:cs="Arial"/>
                <w:color w:val="000000" w:themeColor="text1"/>
                <w:sz w:val="20"/>
                <w:szCs w:val="20"/>
              </w:rPr>
              <w:sym w:font="Wingdings" w:char="F0FC"/>
            </w:r>
          </w:p>
          <w:p w14:paraId="41BDBF96" w14:textId="77777777" w:rsidR="001D7142" w:rsidRPr="006321BF" w:rsidRDefault="001D7142" w:rsidP="001D7142">
            <w:pPr>
              <w:spacing w:after="0"/>
              <w:jc w:val="center"/>
              <w:rPr>
                <w:rFonts w:ascii="Arial" w:hAnsi="Arial" w:cs="Arial"/>
                <w:b/>
                <w:color w:val="000000" w:themeColor="text1"/>
                <w:sz w:val="20"/>
                <w:szCs w:val="20"/>
              </w:rPr>
            </w:pPr>
          </w:p>
          <w:p w14:paraId="276BBA08" w14:textId="77777777" w:rsidR="001D7142" w:rsidRPr="006321BF" w:rsidRDefault="001D7142" w:rsidP="001D7142">
            <w:pPr>
              <w:spacing w:after="0"/>
              <w:jc w:val="center"/>
              <w:rPr>
                <w:rFonts w:ascii="Arial" w:hAnsi="Arial" w:cs="Arial"/>
                <w:b/>
                <w:color w:val="000000" w:themeColor="text1"/>
                <w:sz w:val="20"/>
                <w:szCs w:val="20"/>
              </w:rPr>
            </w:pPr>
          </w:p>
          <w:p w14:paraId="6ACC9BE5" w14:textId="77777777" w:rsidR="001D7142" w:rsidRPr="006321BF" w:rsidRDefault="001D7142" w:rsidP="001D7142">
            <w:pPr>
              <w:spacing w:after="0"/>
              <w:jc w:val="center"/>
              <w:rPr>
                <w:rFonts w:ascii="Arial" w:hAnsi="Arial" w:cs="Arial"/>
                <w:b/>
                <w:color w:val="000000" w:themeColor="text1"/>
                <w:sz w:val="20"/>
                <w:szCs w:val="20"/>
              </w:rPr>
            </w:pPr>
          </w:p>
          <w:p w14:paraId="46859BF9" w14:textId="77777777" w:rsidR="001D7142" w:rsidRPr="006321BF" w:rsidRDefault="001D7142" w:rsidP="001D7142">
            <w:pPr>
              <w:spacing w:after="0"/>
              <w:jc w:val="center"/>
              <w:rPr>
                <w:rFonts w:ascii="Arial" w:hAnsi="Arial" w:cs="Arial"/>
                <w:b/>
                <w:color w:val="000000" w:themeColor="text1"/>
                <w:sz w:val="20"/>
                <w:szCs w:val="20"/>
              </w:rPr>
            </w:pPr>
          </w:p>
          <w:p w14:paraId="0EBD7BFF" w14:textId="77777777" w:rsidR="001D7142" w:rsidRPr="006321BF" w:rsidRDefault="001D7142" w:rsidP="001D7142">
            <w:pPr>
              <w:spacing w:after="0"/>
              <w:jc w:val="center"/>
              <w:rPr>
                <w:rFonts w:ascii="Arial" w:hAnsi="Arial" w:cs="Arial"/>
                <w:b/>
                <w:color w:val="000000" w:themeColor="text1"/>
                <w:sz w:val="20"/>
                <w:szCs w:val="20"/>
              </w:rPr>
            </w:pPr>
          </w:p>
          <w:p w14:paraId="164AA5A1" w14:textId="77777777" w:rsidR="001D7142" w:rsidRPr="006321BF" w:rsidRDefault="001D7142" w:rsidP="001D7142">
            <w:pPr>
              <w:spacing w:after="0"/>
              <w:jc w:val="center"/>
              <w:rPr>
                <w:rFonts w:ascii="Arial" w:hAnsi="Arial" w:cs="Arial"/>
                <w:b/>
                <w:color w:val="000000" w:themeColor="text1"/>
                <w:sz w:val="20"/>
                <w:szCs w:val="20"/>
              </w:rPr>
            </w:pPr>
          </w:p>
          <w:p w14:paraId="48C0C99C" w14:textId="77777777" w:rsidR="001D7142" w:rsidRPr="006321BF" w:rsidRDefault="001D7142" w:rsidP="001D7142">
            <w:pPr>
              <w:spacing w:after="0"/>
              <w:jc w:val="center"/>
              <w:rPr>
                <w:rFonts w:ascii="Arial" w:hAnsi="Arial" w:cs="Arial"/>
                <w:b/>
                <w:color w:val="000000" w:themeColor="text1"/>
                <w:sz w:val="20"/>
                <w:szCs w:val="20"/>
              </w:rPr>
            </w:pPr>
          </w:p>
          <w:p w14:paraId="27034163" w14:textId="77777777" w:rsidR="001D7142" w:rsidRPr="006321BF" w:rsidRDefault="001D7142" w:rsidP="001D7142">
            <w:pPr>
              <w:spacing w:after="0"/>
              <w:jc w:val="center"/>
              <w:rPr>
                <w:rFonts w:ascii="Arial" w:hAnsi="Arial" w:cs="Arial"/>
                <w:b/>
                <w:color w:val="000000" w:themeColor="text1"/>
                <w:sz w:val="20"/>
                <w:szCs w:val="20"/>
              </w:rPr>
            </w:pPr>
          </w:p>
          <w:p w14:paraId="42F03307" w14:textId="77777777" w:rsidR="001D7142" w:rsidRPr="006321BF" w:rsidRDefault="001D7142" w:rsidP="001D7142">
            <w:pPr>
              <w:spacing w:after="0"/>
              <w:jc w:val="center"/>
              <w:rPr>
                <w:rFonts w:ascii="Arial" w:hAnsi="Arial" w:cs="Arial"/>
                <w:b/>
                <w:color w:val="000000" w:themeColor="text1"/>
                <w:sz w:val="20"/>
                <w:szCs w:val="20"/>
              </w:rPr>
            </w:pPr>
          </w:p>
          <w:p w14:paraId="13E27900" w14:textId="77777777" w:rsidR="001D7142" w:rsidRPr="006321BF" w:rsidRDefault="001D7142" w:rsidP="001D7142">
            <w:pPr>
              <w:spacing w:after="0"/>
              <w:jc w:val="center"/>
              <w:rPr>
                <w:rFonts w:ascii="Arial" w:hAnsi="Arial" w:cs="Arial"/>
                <w:b/>
                <w:color w:val="000000" w:themeColor="text1"/>
                <w:sz w:val="20"/>
                <w:szCs w:val="20"/>
              </w:rPr>
            </w:pPr>
          </w:p>
          <w:p w14:paraId="7248A63A" w14:textId="77777777" w:rsidR="001D7142" w:rsidRPr="006321BF" w:rsidRDefault="001D7142" w:rsidP="001D7142">
            <w:pPr>
              <w:spacing w:after="0"/>
              <w:jc w:val="center"/>
              <w:rPr>
                <w:rFonts w:ascii="Arial" w:hAnsi="Arial" w:cs="Arial"/>
                <w:b/>
                <w:color w:val="000000" w:themeColor="text1"/>
                <w:sz w:val="20"/>
                <w:szCs w:val="20"/>
              </w:rPr>
            </w:pPr>
          </w:p>
          <w:p w14:paraId="681DE5DF" w14:textId="77777777" w:rsidR="001D7142" w:rsidRPr="006321BF" w:rsidRDefault="001D7142" w:rsidP="001D7142">
            <w:pPr>
              <w:spacing w:after="0"/>
              <w:jc w:val="center"/>
              <w:rPr>
                <w:rFonts w:ascii="Arial" w:hAnsi="Arial" w:cs="Arial"/>
                <w:b/>
                <w:color w:val="000000" w:themeColor="text1"/>
                <w:sz w:val="20"/>
                <w:szCs w:val="20"/>
              </w:rPr>
            </w:pPr>
          </w:p>
          <w:p w14:paraId="5E087DF1" w14:textId="77777777" w:rsidR="001D7142" w:rsidRPr="006321BF" w:rsidRDefault="001D7142" w:rsidP="001D7142">
            <w:pPr>
              <w:spacing w:after="0"/>
              <w:jc w:val="center"/>
              <w:rPr>
                <w:rFonts w:ascii="Arial" w:hAnsi="Arial" w:cs="Arial"/>
                <w:b/>
                <w:color w:val="000000" w:themeColor="text1"/>
                <w:sz w:val="20"/>
                <w:szCs w:val="20"/>
              </w:rPr>
            </w:pPr>
          </w:p>
          <w:p w14:paraId="06D46FE7" w14:textId="77777777" w:rsidR="001D7142" w:rsidRPr="006321BF" w:rsidRDefault="001D7142" w:rsidP="001D7142">
            <w:pPr>
              <w:spacing w:after="0"/>
              <w:jc w:val="center"/>
              <w:rPr>
                <w:rFonts w:ascii="Arial" w:hAnsi="Arial" w:cs="Arial"/>
                <w:b/>
                <w:color w:val="000000" w:themeColor="text1"/>
                <w:sz w:val="20"/>
                <w:szCs w:val="20"/>
              </w:rPr>
            </w:pPr>
          </w:p>
          <w:p w14:paraId="1ED5B33B" w14:textId="77777777" w:rsidR="001D7142" w:rsidRPr="006321BF" w:rsidRDefault="001D7142" w:rsidP="001D7142">
            <w:pPr>
              <w:spacing w:after="0"/>
              <w:jc w:val="center"/>
              <w:rPr>
                <w:rFonts w:ascii="Arial" w:hAnsi="Arial" w:cs="Arial"/>
                <w:b/>
                <w:color w:val="000000" w:themeColor="text1"/>
                <w:sz w:val="20"/>
                <w:szCs w:val="20"/>
              </w:rPr>
            </w:pPr>
          </w:p>
          <w:p w14:paraId="0749AEC3" w14:textId="77777777" w:rsidR="001D7142" w:rsidRPr="006321BF" w:rsidRDefault="001D7142" w:rsidP="001D7142">
            <w:pPr>
              <w:spacing w:after="0"/>
              <w:jc w:val="center"/>
              <w:rPr>
                <w:rFonts w:ascii="Arial" w:hAnsi="Arial" w:cs="Arial"/>
                <w:b/>
                <w:color w:val="000000" w:themeColor="text1"/>
                <w:sz w:val="20"/>
                <w:szCs w:val="20"/>
              </w:rPr>
            </w:pPr>
          </w:p>
          <w:p w14:paraId="30C21787" w14:textId="77777777" w:rsidR="001D7142" w:rsidRPr="006321BF" w:rsidRDefault="001D7142" w:rsidP="001D7142">
            <w:pPr>
              <w:spacing w:after="0"/>
              <w:jc w:val="center"/>
              <w:rPr>
                <w:rFonts w:ascii="Arial" w:hAnsi="Arial" w:cs="Arial"/>
                <w:b/>
                <w:color w:val="000000" w:themeColor="text1"/>
                <w:sz w:val="20"/>
                <w:szCs w:val="20"/>
              </w:rPr>
            </w:pPr>
          </w:p>
          <w:p w14:paraId="210D61B9" w14:textId="77777777" w:rsidR="001D7142" w:rsidRPr="006321BF" w:rsidRDefault="001D7142" w:rsidP="001D7142">
            <w:pPr>
              <w:spacing w:after="0"/>
              <w:jc w:val="center"/>
              <w:rPr>
                <w:rFonts w:ascii="Arial" w:hAnsi="Arial" w:cs="Arial"/>
                <w:b/>
                <w:color w:val="000000" w:themeColor="text1"/>
                <w:sz w:val="20"/>
                <w:szCs w:val="20"/>
              </w:rPr>
            </w:pPr>
          </w:p>
          <w:p w14:paraId="196ABB38" w14:textId="77777777" w:rsidR="001D7142" w:rsidRPr="006321BF" w:rsidRDefault="001D7142" w:rsidP="001D7142">
            <w:pPr>
              <w:spacing w:after="0"/>
              <w:jc w:val="center"/>
              <w:rPr>
                <w:rFonts w:ascii="Arial" w:hAnsi="Arial" w:cs="Arial"/>
                <w:b/>
                <w:color w:val="000000" w:themeColor="text1"/>
                <w:sz w:val="20"/>
                <w:szCs w:val="20"/>
              </w:rPr>
            </w:pPr>
          </w:p>
          <w:p w14:paraId="2E9D11FC" w14:textId="77777777" w:rsidR="001D7142" w:rsidRPr="006321BF" w:rsidRDefault="001D7142" w:rsidP="001D7142">
            <w:pPr>
              <w:spacing w:after="0"/>
              <w:jc w:val="center"/>
              <w:rPr>
                <w:rFonts w:ascii="Arial" w:hAnsi="Arial" w:cs="Arial"/>
                <w:b/>
                <w:color w:val="000000" w:themeColor="text1"/>
                <w:sz w:val="20"/>
                <w:szCs w:val="20"/>
              </w:rPr>
            </w:pPr>
          </w:p>
          <w:p w14:paraId="5AC7C4B1" w14:textId="77777777" w:rsidR="001D7142" w:rsidRDefault="001D7142" w:rsidP="001D7142">
            <w:pPr>
              <w:spacing w:after="0"/>
              <w:jc w:val="center"/>
              <w:rPr>
                <w:rFonts w:ascii="Arial" w:hAnsi="Arial" w:cs="Arial"/>
                <w:b/>
                <w:color w:val="000000" w:themeColor="text1"/>
                <w:sz w:val="20"/>
                <w:szCs w:val="20"/>
              </w:rPr>
            </w:pPr>
          </w:p>
          <w:p w14:paraId="3CD19377" w14:textId="77777777" w:rsidR="00E33121" w:rsidRDefault="00E33121" w:rsidP="001D7142">
            <w:pPr>
              <w:spacing w:after="0"/>
              <w:jc w:val="center"/>
              <w:rPr>
                <w:rFonts w:ascii="Arial" w:hAnsi="Arial" w:cs="Arial"/>
                <w:b/>
                <w:color w:val="000000" w:themeColor="text1"/>
                <w:sz w:val="20"/>
                <w:szCs w:val="20"/>
              </w:rPr>
            </w:pPr>
          </w:p>
          <w:p w14:paraId="4F131BEA" w14:textId="77777777" w:rsidR="00E33121" w:rsidRDefault="00E33121" w:rsidP="001D7142">
            <w:pPr>
              <w:spacing w:after="0"/>
              <w:jc w:val="center"/>
              <w:rPr>
                <w:rFonts w:ascii="Arial" w:hAnsi="Arial" w:cs="Arial"/>
                <w:b/>
                <w:color w:val="000000" w:themeColor="text1"/>
                <w:sz w:val="20"/>
                <w:szCs w:val="20"/>
              </w:rPr>
            </w:pPr>
          </w:p>
          <w:p w14:paraId="2B22B820" w14:textId="77777777" w:rsidR="00E33121" w:rsidRDefault="00E33121" w:rsidP="001D7142">
            <w:pPr>
              <w:spacing w:after="0"/>
              <w:jc w:val="center"/>
              <w:rPr>
                <w:rFonts w:ascii="Arial" w:hAnsi="Arial" w:cs="Arial"/>
                <w:b/>
                <w:color w:val="000000" w:themeColor="text1"/>
                <w:sz w:val="20"/>
                <w:szCs w:val="20"/>
              </w:rPr>
            </w:pPr>
          </w:p>
          <w:p w14:paraId="6DFE6E7A" w14:textId="77777777" w:rsidR="00E33121" w:rsidRDefault="00E33121" w:rsidP="001D7142">
            <w:pPr>
              <w:spacing w:after="0"/>
              <w:jc w:val="center"/>
              <w:rPr>
                <w:rFonts w:ascii="Arial" w:hAnsi="Arial" w:cs="Arial"/>
                <w:b/>
                <w:color w:val="000000" w:themeColor="text1"/>
                <w:sz w:val="20"/>
                <w:szCs w:val="20"/>
              </w:rPr>
            </w:pPr>
          </w:p>
          <w:p w14:paraId="54E129C4" w14:textId="77777777" w:rsidR="00E33121" w:rsidRDefault="00E33121" w:rsidP="001D7142">
            <w:pPr>
              <w:spacing w:after="0"/>
              <w:jc w:val="center"/>
              <w:rPr>
                <w:rFonts w:ascii="Arial" w:hAnsi="Arial" w:cs="Arial"/>
                <w:b/>
                <w:color w:val="000000" w:themeColor="text1"/>
                <w:sz w:val="20"/>
                <w:szCs w:val="20"/>
              </w:rPr>
            </w:pPr>
          </w:p>
          <w:p w14:paraId="5D0C3053" w14:textId="77777777" w:rsidR="00E33121" w:rsidRDefault="00E33121" w:rsidP="001D7142">
            <w:pPr>
              <w:spacing w:after="0"/>
              <w:jc w:val="center"/>
              <w:rPr>
                <w:rFonts w:ascii="Arial" w:hAnsi="Arial" w:cs="Arial"/>
                <w:b/>
                <w:color w:val="000000" w:themeColor="text1"/>
                <w:sz w:val="20"/>
                <w:szCs w:val="20"/>
              </w:rPr>
            </w:pPr>
          </w:p>
          <w:p w14:paraId="37A6BE1D" w14:textId="77777777" w:rsidR="00E33121" w:rsidRDefault="00E33121" w:rsidP="001D7142">
            <w:pPr>
              <w:spacing w:after="0"/>
              <w:jc w:val="center"/>
              <w:rPr>
                <w:rFonts w:ascii="Arial" w:hAnsi="Arial" w:cs="Arial"/>
                <w:b/>
                <w:color w:val="000000" w:themeColor="text1"/>
                <w:sz w:val="20"/>
                <w:szCs w:val="20"/>
              </w:rPr>
            </w:pPr>
          </w:p>
          <w:p w14:paraId="12D82FD6" w14:textId="77777777" w:rsidR="00E33121" w:rsidRDefault="00E33121" w:rsidP="001D7142">
            <w:pPr>
              <w:spacing w:after="0"/>
              <w:jc w:val="center"/>
              <w:rPr>
                <w:rFonts w:ascii="Arial" w:hAnsi="Arial" w:cs="Arial"/>
                <w:b/>
                <w:color w:val="000000" w:themeColor="text1"/>
                <w:sz w:val="20"/>
                <w:szCs w:val="20"/>
              </w:rPr>
            </w:pPr>
          </w:p>
          <w:p w14:paraId="0AAFDB4B" w14:textId="77777777" w:rsidR="00E33121" w:rsidRDefault="00E33121" w:rsidP="001D7142">
            <w:pPr>
              <w:spacing w:after="0"/>
              <w:jc w:val="center"/>
              <w:rPr>
                <w:rFonts w:ascii="Arial" w:hAnsi="Arial" w:cs="Arial"/>
                <w:b/>
                <w:color w:val="000000" w:themeColor="text1"/>
                <w:sz w:val="20"/>
                <w:szCs w:val="20"/>
              </w:rPr>
            </w:pPr>
          </w:p>
          <w:p w14:paraId="177C88B7" w14:textId="77777777" w:rsidR="00E33121" w:rsidRDefault="00E33121" w:rsidP="001D7142">
            <w:pPr>
              <w:spacing w:after="0"/>
              <w:jc w:val="center"/>
              <w:rPr>
                <w:rFonts w:ascii="Arial" w:hAnsi="Arial" w:cs="Arial"/>
                <w:b/>
                <w:color w:val="000000" w:themeColor="text1"/>
                <w:sz w:val="20"/>
                <w:szCs w:val="20"/>
              </w:rPr>
            </w:pPr>
          </w:p>
          <w:p w14:paraId="1F959E5D" w14:textId="77777777" w:rsidR="00E33121" w:rsidRDefault="00E33121" w:rsidP="001D7142">
            <w:pPr>
              <w:spacing w:after="0"/>
              <w:jc w:val="center"/>
              <w:rPr>
                <w:rFonts w:ascii="Arial" w:hAnsi="Arial" w:cs="Arial"/>
                <w:b/>
                <w:color w:val="000000" w:themeColor="text1"/>
                <w:sz w:val="20"/>
                <w:szCs w:val="20"/>
              </w:rPr>
            </w:pPr>
          </w:p>
          <w:p w14:paraId="49E90D02" w14:textId="77777777" w:rsidR="00E33121" w:rsidRDefault="00E33121" w:rsidP="001D7142">
            <w:pPr>
              <w:spacing w:after="0"/>
              <w:jc w:val="center"/>
              <w:rPr>
                <w:rFonts w:ascii="Arial" w:hAnsi="Arial" w:cs="Arial"/>
                <w:b/>
                <w:color w:val="000000" w:themeColor="text1"/>
                <w:sz w:val="20"/>
                <w:szCs w:val="20"/>
              </w:rPr>
            </w:pPr>
          </w:p>
          <w:p w14:paraId="0CA4DA8D" w14:textId="77777777" w:rsidR="00E33121" w:rsidRDefault="00E33121" w:rsidP="001D7142">
            <w:pPr>
              <w:spacing w:after="0"/>
              <w:jc w:val="center"/>
              <w:rPr>
                <w:rFonts w:ascii="Arial" w:hAnsi="Arial" w:cs="Arial"/>
                <w:b/>
                <w:color w:val="000000" w:themeColor="text1"/>
                <w:sz w:val="20"/>
                <w:szCs w:val="20"/>
              </w:rPr>
            </w:pPr>
          </w:p>
          <w:p w14:paraId="2B60F804" w14:textId="77777777" w:rsidR="00E33121" w:rsidRDefault="00E33121" w:rsidP="001D7142">
            <w:pPr>
              <w:spacing w:after="0"/>
              <w:jc w:val="center"/>
              <w:rPr>
                <w:rFonts w:ascii="Arial" w:hAnsi="Arial" w:cs="Arial"/>
                <w:b/>
                <w:color w:val="000000" w:themeColor="text1"/>
                <w:sz w:val="20"/>
                <w:szCs w:val="20"/>
              </w:rPr>
            </w:pPr>
          </w:p>
          <w:p w14:paraId="42176C0C" w14:textId="77777777" w:rsidR="00E33121" w:rsidRDefault="00E33121" w:rsidP="001D7142">
            <w:pPr>
              <w:spacing w:after="0"/>
              <w:jc w:val="center"/>
              <w:rPr>
                <w:rFonts w:ascii="Arial" w:hAnsi="Arial" w:cs="Arial"/>
                <w:b/>
                <w:color w:val="000000" w:themeColor="text1"/>
                <w:sz w:val="20"/>
                <w:szCs w:val="20"/>
              </w:rPr>
            </w:pPr>
          </w:p>
          <w:p w14:paraId="1798E3DA" w14:textId="77777777" w:rsidR="00E33121" w:rsidRDefault="00E33121" w:rsidP="001D7142">
            <w:pPr>
              <w:spacing w:after="0"/>
              <w:jc w:val="center"/>
              <w:rPr>
                <w:rFonts w:ascii="Arial" w:hAnsi="Arial" w:cs="Arial"/>
                <w:b/>
                <w:color w:val="000000" w:themeColor="text1"/>
                <w:sz w:val="20"/>
                <w:szCs w:val="20"/>
              </w:rPr>
            </w:pPr>
          </w:p>
          <w:p w14:paraId="5F69CD5A" w14:textId="77777777" w:rsidR="00E33121" w:rsidRDefault="00E33121" w:rsidP="001D7142">
            <w:pPr>
              <w:spacing w:after="0"/>
              <w:jc w:val="center"/>
              <w:rPr>
                <w:rFonts w:ascii="Arial" w:hAnsi="Arial" w:cs="Arial"/>
                <w:b/>
                <w:color w:val="000000" w:themeColor="text1"/>
                <w:sz w:val="20"/>
                <w:szCs w:val="20"/>
              </w:rPr>
            </w:pPr>
          </w:p>
          <w:p w14:paraId="78F7E782" w14:textId="77777777" w:rsidR="00E33121" w:rsidRDefault="00E33121" w:rsidP="001D7142">
            <w:pPr>
              <w:spacing w:after="0"/>
              <w:jc w:val="center"/>
              <w:rPr>
                <w:rFonts w:ascii="Arial" w:hAnsi="Arial" w:cs="Arial"/>
                <w:b/>
                <w:color w:val="000000" w:themeColor="text1"/>
                <w:sz w:val="20"/>
                <w:szCs w:val="20"/>
              </w:rPr>
            </w:pPr>
          </w:p>
          <w:p w14:paraId="5979630E" w14:textId="77777777" w:rsidR="00E33121" w:rsidRDefault="00E33121" w:rsidP="001D7142">
            <w:pPr>
              <w:spacing w:after="0"/>
              <w:jc w:val="center"/>
              <w:rPr>
                <w:rFonts w:ascii="Arial" w:hAnsi="Arial" w:cs="Arial"/>
                <w:b/>
                <w:color w:val="000000" w:themeColor="text1"/>
                <w:sz w:val="20"/>
                <w:szCs w:val="20"/>
              </w:rPr>
            </w:pPr>
          </w:p>
          <w:p w14:paraId="20DA019B" w14:textId="77777777" w:rsidR="00E33121" w:rsidRDefault="00E33121" w:rsidP="001D7142">
            <w:pPr>
              <w:spacing w:after="0"/>
              <w:jc w:val="center"/>
              <w:rPr>
                <w:rFonts w:ascii="Arial" w:hAnsi="Arial" w:cs="Arial"/>
                <w:b/>
                <w:color w:val="000000" w:themeColor="text1"/>
                <w:sz w:val="20"/>
                <w:szCs w:val="20"/>
              </w:rPr>
            </w:pPr>
          </w:p>
          <w:p w14:paraId="667C51E7" w14:textId="77777777" w:rsidR="00E33121" w:rsidRDefault="00E33121" w:rsidP="001D7142">
            <w:pPr>
              <w:spacing w:after="0"/>
              <w:jc w:val="center"/>
              <w:rPr>
                <w:rFonts w:ascii="Arial" w:hAnsi="Arial" w:cs="Arial"/>
                <w:b/>
                <w:color w:val="000000" w:themeColor="text1"/>
                <w:sz w:val="20"/>
                <w:szCs w:val="20"/>
              </w:rPr>
            </w:pPr>
          </w:p>
          <w:p w14:paraId="4A5EE668" w14:textId="77777777" w:rsidR="00E33121" w:rsidRDefault="00E33121" w:rsidP="001D7142">
            <w:pPr>
              <w:spacing w:after="0"/>
              <w:jc w:val="center"/>
              <w:rPr>
                <w:rFonts w:ascii="Arial" w:hAnsi="Arial" w:cs="Arial"/>
                <w:b/>
                <w:color w:val="000000" w:themeColor="text1"/>
                <w:sz w:val="20"/>
                <w:szCs w:val="20"/>
              </w:rPr>
            </w:pPr>
          </w:p>
          <w:p w14:paraId="35B9F54E" w14:textId="77777777" w:rsidR="00E33121" w:rsidRDefault="00E33121" w:rsidP="001D7142">
            <w:pPr>
              <w:spacing w:after="0"/>
              <w:jc w:val="center"/>
              <w:rPr>
                <w:rFonts w:ascii="Arial" w:hAnsi="Arial" w:cs="Arial"/>
                <w:b/>
                <w:color w:val="000000" w:themeColor="text1"/>
                <w:sz w:val="20"/>
                <w:szCs w:val="20"/>
              </w:rPr>
            </w:pPr>
          </w:p>
          <w:p w14:paraId="3A047CCA" w14:textId="77777777" w:rsidR="00E33121" w:rsidRDefault="00E33121" w:rsidP="001D7142">
            <w:pPr>
              <w:spacing w:after="0"/>
              <w:jc w:val="center"/>
              <w:rPr>
                <w:rFonts w:ascii="Arial" w:hAnsi="Arial" w:cs="Arial"/>
                <w:b/>
                <w:color w:val="000000" w:themeColor="text1"/>
                <w:sz w:val="20"/>
                <w:szCs w:val="20"/>
              </w:rPr>
            </w:pPr>
          </w:p>
          <w:p w14:paraId="593427D9" w14:textId="77777777" w:rsidR="00E33121" w:rsidRDefault="00E33121" w:rsidP="001D7142">
            <w:pPr>
              <w:spacing w:after="0"/>
              <w:jc w:val="center"/>
              <w:rPr>
                <w:rFonts w:ascii="Arial" w:hAnsi="Arial" w:cs="Arial"/>
                <w:b/>
                <w:color w:val="000000" w:themeColor="text1"/>
                <w:sz w:val="20"/>
                <w:szCs w:val="20"/>
              </w:rPr>
            </w:pPr>
          </w:p>
          <w:p w14:paraId="40E9A133" w14:textId="77777777" w:rsidR="00E33121" w:rsidRDefault="00E33121" w:rsidP="001D7142">
            <w:pPr>
              <w:spacing w:after="0"/>
              <w:jc w:val="center"/>
              <w:rPr>
                <w:rFonts w:ascii="Arial" w:hAnsi="Arial" w:cs="Arial"/>
                <w:b/>
                <w:color w:val="000000" w:themeColor="text1"/>
                <w:sz w:val="20"/>
                <w:szCs w:val="20"/>
              </w:rPr>
            </w:pPr>
          </w:p>
          <w:p w14:paraId="5DD9F48C" w14:textId="77777777" w:rsidR="00E33121" w:rsidRDefault="00E33121" w:rsidP="001D7142">
            <w:pPr>
              <w:spacing w:after="0"/>
              <w:jc w:val="center"/>
              <w:rPr>
                <w:rFonts w:ascii="Arial" w:hAnsi="Arial" w:cs="Arial"/>
                <w:b/>
                <w:color w:val="000000" w:themeColor="text1"/>
                <w:sz w:val="20"/>
                <w:szCs w:val="20"/>
              </w:rPr>
            </w:pPr>
          </w:p>
          <w:p w14:paraId="0D878298" w14:textId="77777777" w:rsidR="00E33121" w:rsidRDefault="00E33121" w:rsidP="001D7142">
            <w:pPr>
              <w:spacing w:after="0"/>
              <w:jc w:val="center"/>
              <w:rPr>
                <w:rFonts w:ascii="Arial" w:hAnsi="Arial" w:cs="Arial"/>
                <w:b/>
                <w:color w:val="000000" w:themeColor="text1"/>
                <w:sz w:val="20"/>
                <w:szCs w:val="20"/>
              </w:rPr>
            </w:pPr>
          </w:p>
          <w:p w14:paraId="22A9ABA1" w14:textId="77777777" w:rsidR="00E33121" w:rsidRDefault="00E33121" w:rsidP="001D7142">
            <w:pPr>
              <w:spacing w:after="0"/>
              <w:jc w:val="center"/>
              <w:rPr>
                <w:rFonts w:ascii="Arial" w:hAnsi="Arial" w:cs="Arial"/>
                <w:b/>
                <w:color w:val="000000" w:themeColor="text1"/>
                <w:sz w:val="20"/>
                <w:szCs w:val="20"/>
              </w:rPr>
            </w:pPr>
          </w:p>
          <w:p w14:paraId="622A11FC" w14:textId="77777777" w:rsidR="00E33121" w:rsidRDefault="00E33121" w:rsidP="001D7142">
            <w:pPr>
              <w:spacing w:after="0"/>
              <w:jc w:val="center"/>
              <w:rPr>
                <w:rFonts w:ascii="Arial" w:hAnsi="Arial" w:cs="Arial"/>
                <w:b/>
                <w:color w:val="000000" w:themeColor="text1"/>
                <w:sz w:val="20"/>
                <w:szCs w:val="20"/>
              </w:rPr>
            </w:pPr>
          </w:p>
          <w:p w14:paraId="0300C9DE" w14:textId="77777777" w:rsidR="00E33121" w:rsidRDefault="00E33121" w:rsidP="001D7142">
            <w:pPr>
              <w:spacing w:after="0"/>
              <w:jc w:val="center"/>
              <w:rPr>
                <w:rFonts w:ascii="Arial" w:hAnsi="Arial" w:cs="Arial"/>
                <w:b/>
                <w:color w:val="000000" w:themeColor="text1"/>
                <w:sz w:val="20"/>
                <w:szCs w:val="20"/>
              </w:rPr>
            </w:pPr>
          </w:p>
          <w:p w14:paraId="504CEA8B" w14:textId="77777777" w:rsidR="00E33121" w:rsidRDefault="00E33121" w:rsidP="001D7142">
            <w:pPr>
              <w:spacing w:after="0"/>
              <w:jc w:val="center"/>
              <w:rPr>
                <w:rFonts w:ascii="Arial" w:hAnsi="Arial" w:cs="Arial"/>
                <w:b/>
                <w:color w:val="000000" w:themeColor="text1"/>
                <w:sz w:val="20"/>
                <w:szCs w:val="20"/>
              </w:rPr>
            </w:pPr>
          </w:p>
          <w:p w14:paraId="31CEA660" w14:textId="77777777" w:rsidR="00E33121" w:rsidRDefault="00E33121" w:rsidP="001D7142">
            <w:pPr>
              <w:spacing w:after="0"/>
              <w:jc w:val="center"/>
              <w:rPr>
                <w:rFonts w:ascii="Arial" w:hAnsi="Arial" w:cs="Arial"/>
                <w:b/>
                <w:color w:val="000000" w:themeColor="text1"/>
                <w:sz w:val="20"/>
                <w:szCs w:val="20"/>
              </w:rPr>
            </w:pPr>
          </w:p>
          <w:p w14:paraId="5FD16D1E" w14:textId="77777777" w:rsidR="00E33121" w:rsidRDefault="00E33121" w:rsidP="001D7142">
            <w:pPr>
              <w:spacing w:after="0"/>
              <w:jc w:val="center"/>
              <w:rPr>
                <w:rFonts w:ascii="Arial" w:hAnsi="Arial" w:cs="Arial"/>
                <w:b/>
                <w:color w:val="000000" w:themeColor="text1"/>
                <w:sz w:val="20"/>
                <w:szCs w:val="20"/>
              </w:rPr>
            </w:pPr>
          </w:p>
          <w:p w14:paraId="0053F33E" w14:textId="77777777" w:rsidR="00E33121" w:rsidRDefault="00E33121" w:rsidP="001D7142">
            <w:pPr>
              <w:spacing w:after="0"/>
              <w:jc w:val="center"/>
              <w:rPr>
                <w:rFonts w:ascii="Arial" w:hAnsi="Arial" w:cs="Arial"/>
                <w:b/>
                <w:color w:val="000000" w:themeColor="text1"/>
                <w:sz w:val="20"/>
                <w:szCs w:val="20"/>
              </w:rPr>
            </w:pPr>
          </w:p>
          <w:p w14:paraId="2FA72EBF" w14:textId="77777777" w:rsidR="00E33121" w:rsidRDefault="00E33121" w:rsidP="001D7142">
            <w:pPr>
              <w:spacing w:after="0"/>
              <w:jc w:val="center"/>
              <w:rPr>
                <w:rFonts w:ascii="Arial" w:hAnsi="Arial" w:cs="Arial"/>
                <w:b/>
                <w:color w:val="000000" w:themeColor="text1"/>
                <w:sz w:val="20"/>
                <w:szCs w:val="20"/>
              </w:rPr>
            </w:pPr>
          </w:p>
          <w:p w14:paraId="3BB92915" w14:textId="77777777" w:rsidR="00E33121" w:rsidRDefault="00E33121" w:rsidP="001D7142">
            <w:pPr>
              <w:spacing w:after="0"/>
              <w:jc w:val="center"/>
              <w:rPr>
                <w:rFonts w:ascii="Arial" w:hAnsi="Arial" w:cs="Arial"/>
                <w:b/>
                <w:color w:val="000000" w:themeColor="text1"/>
                <w:sz w:val="20"/>
                <w:szCs w:val="20"/>
              </w:rPr>
            </w:pPr>
          </w:p>
          <w:p w14:paraId="4969EEBC" w14:textId="77777777" w:rsidR="00E33121" w:rsidRDefault="00E33121" w:rsidP="001D7142">
            <w:pPr>
              <w:spacing w:after="0"/>
              <w:jc w:val="center"/>
              <w:rPr>
                <w:rFonts w:ascii="Arial" w:hAnsi="Arial" w:cs="Arial"/>
                <w:b/>
                <w:color w:val="000000" w:themeColor="text1"/>
                <w:sz w:val="20"/>
                <w:szCs w:val="20"/>
              </w:rPr>
            </w:pPr>
          </w:p>
          <w:p w14:paraId="7FF86F8B" w14:textId="77777777" w:rsidR="00E33121" w:rsidRDefault="00E33121" w:rsidP="001D7142">
            <w:pPr>
              <w:spacing w:after="0"/>
              <w:jc w:val="center"/>
              <w:rPr>
                <w:rFonts w:ascii="Arial" w:hAnsi="Arial" w:cs="Arial"/>
                <w:b/>
                <w:color w:val="000000" w:themeColor="text1"/>
                <w:sz w:val="20"/>
                <w:szCs w:val="20"/>
              </w:rPr>
            </w:pPr>
          </w:p>
          <w:p w14:paraId="78DC321C" w14:textId="77777777" w:rsidR="00E33121" w:rsidRDefault="00E33121" w:rsidP="001D7142">
            <w:pPr>
              <w:spacing w:after="0"/>
              <w:jc w:val="center"/>
              <w:rPr>
                <w:rFonts w:ascii="Arial" w:hAnsi="Arial" w:cs="Arial"/>
                <w:b/>
                <w:color w:val="000000" w:themeColor="text1"/>
                <w:sz w:val="20"/>
                <w:szCs w:val="20"/>
              </w:rPr>
            </w:pPr>
          </w:p>
          <w:p w14:paraId="327B5DE0" w14:textId="77777777" w:rsidR="00E33121" w:rsidRDefault="00E33121" w:rsidP="001D7142">
            <w:pPr>
              <w:spacing w:after="0"/>
              <w:jc w:val="center"/>
              <w:rPr>
                <w:rFonts w:ascii="Arial" w:hAnsi="Arial" w:cs="Arial"/>
                <w:b/>
                <w:color w:val="000000" w:themeColor="text1"/>
                <w:sz w:val="20"/>
                <w:szCs w:val="20"/>
              </w:rPr>
            </w:pPr>
          </w:p>
          <w:p w14:paraId="41CD1E09" w14:textId="77777777" w:rsidR="00E33121" w:rsidRPr="006321BF" w:rsidRDefault="00E33121" w:rsidP="001D7142">
            <w:pPr>
              <w:spacing w:after="0"/>
              <w:jc w:val="center"/>
              <w:rPr>
                <w:rFonts w:ascii="Arial" w:hAnsi="Arial" w:cs="Arial"/>
                <w:b/>
                <w:color w:val="000000" w:themeColor="text1"/>
                <w:sz w:val="20"/>
                <w:szCs w:val="20"/>
              </w:rPr>
            </w:pPr>
          </w:p>
          <w:p w14:paraId="750619EE" w14:textId="77777777" w:rsidR="001D7142" w:rsidRPr="006321BF" w:rsidRDefault="001D7142" w:rsidP="001D7142">
            <w:pPr>
              <w:spacing w:after="0"/>
              <w:jc w:val="center"/>
              <w:rPr>
                <w:rFonts w:ascii="Arial" w:hAnsi="Arial" w:cs="Arial"/>
                <w:color w:val="000000" w:themeColor="text1"/>
                <w:sz w:val="20"/>
                <w:szCs w:val="20"/>
              </w:rPr>
            </w:pPr>
            <w:r w:rsidRPr="006321BF">
              <w:rPr>
                <w:rFonts w:ascii="Arial" w:hAnsi="Arial" w:cs="Arial"/>
                <w:color w:val="000000" w:themeColor="text1"/>
                <w:sz w:val="20"/>
                <w:szCs w:val="20"/>
              </w:rPr>
              <w:sym w:font="Wingdings" w:char="F0FC"/>
            </w:r>
          </w:p>
          <w:p w14:paraId="061DB76D" w14:textId="77777777" w:rsidR="001D7142" w:rsidRPr="006321BF" w:rsidRDefault="001D7142" w:rsidP="001D7142">
            <w:pPr>
              <w:spacing w:after="0"/>
              <w:jc w:val="center"/>
              <w:rPr>
                <w:rFonts w:ascii="Arial" w:hAnsi="Arial" w:cs="Arial"/>
                <w:b/>
                <w:color w:val="000000" w:themeColor="text1"/>
                <w:sz w:val="20"/>
                <w:szCs w:val="20"/>
              </w:rPr>
            </w:pPr>
          </w:p>
          <w:p w14:paraId="3D127CBB" w14:textId="77777777" w:rsidR="001D7142" w:rsidRPr="006321BF" w:rsidRDefault="001D7142" w:rsidP="001D7142">
            <w:pPr>
              <w:spacing w:after="0"/>
              <w:jc w:val="center"/>
              <w:rPr>
                <w:rFonts w:ascii="Arial" w:hAnsi="Arial" w:cs="Arial"/>
                <w:b/>
                <w:color w:val="000000" w:themeColor="text1"/>
                <w:sz w:val="20"/>
                <w:szCs w:val="20"/>
              </w:rPr>
            </w:pPr>
          </w:p>
          <w:p w14:paraId="0947EB40" w14:textId="77777777" w:rsidR="001D7142" w:rsidRPr="006321BF" w:rsidRDefault="001D7142" w:rsidP="001D7142">
            <w:pPr>
              <w:spacing w:after="0"/>
              <w:jc w:val="center"/>
              <w:rPr>
                <w:rFonts w:ascii="Arial" w:hAnsi="Arial" w:cs="Arial"/>
                <w:b/>
                <w:color w:val="000000" w:themeColor="text1"/>
                <w:sz w:val="20"/>
                <w:szCs w:val="20"/>
              </w:rPr>
            </w:pPr>
          </w:p>
          <w:p w14:paraId="2718BD82" w14:textId="77777777" w:rsidR="001D7142" w:rsidRPr="006321BF" w:rsidRDefault="001D7142" w:rsidP="001D7142">
            <w:pPr>
              <w:spacing w:after="0"/>
              <w:jc w:val="center"/>
              <w:rPr>
                <w:rFonts w:ascii="Arial" w:hAnsi="Arial" w:cs="Arial"/>
                <w:b/>
                <w:color w:val="000000" w:themeColor="text1"/>
                <w:sz w:val="20"/>
                <w:szCs w:val="20"/>
              </w:rPr>
            </w:pPr>
          </w:p>
          <w:p w14:paraId="7B2AF419" w14:textId="77777777" w:rsidR="001D7142" w:rsidRPr="006321BF" w:rsidRDefault="001D7142" w:rsidP="001D7142">
            <w:pPr>
              <w:spacing w:after="0"/>
              <w:jc w:val="center"/>
              <w:rPr>
                <w:rFonts w:ascii="Arial" w:hAnsi="Arial" w:cs="Arial"/>
                <w:b/>
                <w:color w:val="000000" w:themeColor="text1"/>
                <w:sz w:val="20"/>
                <w:szCs w:val="20"/>
              </w:rPr>
            </w:pPr>
          </w:p>
          <w:p w14:paraId="39E3550C" w14:textId="77777777" w:rsidR="001D7142" w:rsidRPr="006321BF" w:rsidRDefault="001D7142" w:rsidP="001D7142">
            <w:pPr>
              <w:spacing w:after="0"/>
              <w:jc w:val="center"/>
              <w:rPr>
                <w:rFonts w:ascii="Arial" w:hAnsi="Arial" w:cs="Arial"/>
                <w:b/>
                <w:color w:val="000000" w:themeColor="text1"/>
                <w:sz w:val="20"/>
                <w:szCs w:val="20"/>
              </w:rPr>
            </w:pPr>
          </w:p>
          <w:p w14:paraId="614291D6" w14:textId="77777777" w:rsidR="001D7142" w:rsidRPr="006321BF" w:rsidRDefault="001D7142" w:rsidP="001D7142">
            <w:pPr>
              <w:spacing w:after="0"/>
              <w:jc w:val="center"/>
              <w:rPr>
                <w:rFonts w:ascii="Arial" w:hAnsi="Arial" w:cs="Arial"/>
                <w:b/>
                <w:color w:val="000000" w:themeColor="text1"/>
                <w:sz w:val="20"/>
                <w:szCs w:val="20"/>
              </w:rPr>
            </w:pPr>
          </w:p>
          <w:p w14:paraId="51E1AED6" w14:textId="77777777" w:rsidR="001D7142" w:rsidRPr="006321BF" w:rsidRDefault="001D7142" w:rsidP="001D7142">
            <w:pPr>
              <w:spacing w:after="0"/>
              <w:jc w:val="center"/>
              <w:rPr>
                <w:rFonts w:ascii="Arial" w:hAnsi="Arial" w:cs="Arial"/>
                <w:b/>
                <w:color w:val="000000" w:themeColor="text1"/>
                <w:sz w:val="20"/>
                <w:szCs w:val="20"/>
              </w:rPr>
            </w:pPr>
          </w:p>
          <w:p w14:paraId="59FD1764" w14:textId="77777777" w:rsidR="001D7142" w:rsidRPr="006321BF" w:rsidRDefault="001D7142" w:rsidP="001D7142">
            <w:pPr>
              <w:spacing w:after="0"/>
              <w:jc w:val="center"/>
              <w:rPr>
                <w:rFonts w:ascii="Arial" w:hAnsi="Arial" w:cs="Arial"/>
                <w:b/>
                <w:color w:val="000000" w:themeColor="text1"/>
                <w:sz w:val="20"/>
                <w:szCs w:val="20"/>
              </w:rPr>
            </w:pPr>
          </w:p>
          <w:p w14:paraId="5D773463" w14:textId="77777777" w:rsidR="001D7142" w:rsidRPr="006321BF" w:rsidRDefault="001D7142" w:rsidP="001D7142">
            <w:pPr>
              <w:spacing w:after="0"/>
              <w:jc w:val="center"/>
              <w:rPr>
                <w:rFonts w:ascii="Arial" w:hAnsi="Arial" w:cs="Arial"/>
                <w:b/>
                <w:color w:val="000000" w:themeColor="text1"/>
                <w:sz w:val="20"/>
                <w:szCs w:val="20"/>
              </w:rPr>
            </w:pPr>
          </w:p>
          <w:p w14:paraId="4121AABB" w14:textId="77777777" w:rsidR="001D7142" w:rsidRPr="006321BF" w:rsidRDefault="001D7142" w:rsidP="001D7142">
            <w:pPr>
              <w:spacing w:after="0"/>
              <w:jc w:val="center"/>
              <w:rPr>
                <w:rFonts w:ascii="Arial" w:hAnsi="Arial" w:cs="Arial"/>
                <w:b/>
                <w:color w:val="000000" w:themeColor="text1"/>
                <w:sz w:val="20"/>
                <w:szCs w:val="20"/>
              </w:rPr>
            </w:pPr>
          </w:p>
          <w:p w14:paraId="439FAFEF" w14:textId="77777777" w:rsidR="001D7142" w:rsidRPr="006321BF" w:rsidRDefault="001D7142" w:rsidP="001D7142">
            <w:pPr>
              <w:spacing w:after="0"/>
              <w:jc w:val="center"/>
              <w:rPr>
                <w:rFonts w:ascii="Arial" w:hAnsi="Arial" w:cs="Arial"/>
                <w:b/>
                <w:color w:val="000000" w:themeColor="text1"/>
                <w:sz w:val="20"/>
                <w:szCs w:val="20"/>
              </w:rPr>
            </w:pPr>
          </w:p>
          <w:p w14:paraId="602D4228" w14:textId="77777777" w:rsidR="001D7142" w:rsidRPr="006321BF" w:rsidRDefault="001D7142" w:rsidP="001D7142">
            <w:pPr>
              <w:spacing w:after="0"/>
              <w:jc w:val="center"/>
              <w:rPr>
                <w:rFonts w:ascii="Arial" w:hAnsi="Arial" w:cs="Arial"/>
                <w:b/>
                <w:color w:val="000000" w:themeColor="text1"/>
                <w:sz w:val="20"/>
                <w:szCs w:val="20"/>
              </w:rPr>
            </w:pPr>
          </w:p>
          <w:p w14:paraId="434FECAC" w14:textId="77777777" w:rsidR="001D7142" w:rsidRPr="006321BF" w:rsidRDefault="001D7142" w:rsidP="001D7142">
            <w:pPr>
              <w:spacing w:after="0"/>
              <w:jc w:val="center"/>
              <w:rPr>
                <w:rFonts w:ascii="Arial" w:hAnsi="Arial" w:cs="Arial"/>
                <w:b/>
                <w:color w:val="000000" w:themeColor="text1"/>
                <w:sz w:val="20"/>
                <w:szCs w:val="20"/>
              </w:rPr>
            </w:pPr>
          </w:p>
          <w:p w14:paraId="6C374ACA" w14:textId="77777777" w:rsidR="001D7142" w:rsidRPr="006321BF" w:rsidRDefault="001D7142" w:rsidP="001D7142">
            <w:pPr>
              <w:spacing w:after="0"/>
              <w:jc w:val="center"/>
              <w:rPr>
                <w:rFonts w:ascii="Arial" w:hAnsi="Arial" w:cs="Arial"/>
                <w:b/>
                <w:color w:val="000000" w:themeColor="text1"/>
                <w:sz w:val="20"/>
                <w:szCs w:val="20"/>
              </w:rPr>
            </w:pPr>
          </w:p>
          <w:p w14:paraId="203D0C17" w14:textId="77777777" w:rsidR="001D7142" w:rsidRPr="006321BF" w:rsidRDefault="001D7142" w:rsidP="001D7142">
            <w:pPr>
              <w:spacing w:after="0"/>
              <w:jc w:val="center"/>
              <w:rPr>
                <w:rFonts w:ascii="Arial" w:hAnsi="Arial" w:cs="Arial"/>
                <w:b/>
                <w:color w:val="000000" w:themeColor="text1"/>
                <w:sz w:val="20"/>
                <w:szCs w:val="20"/>
              </w:rPr>
            </w:pPr>
          </w:p>
          <w:p w14:paraId="610586A0" w14:textId="77777777" w:rsidR="001D7142" w:rsidRPr="006321BF" w:rsidRDefault="001D7142" w:rsidP="001D7142">
            <w:pPr>
              <w:spacing w:after="0"/>
              <w:jc w:val="center"/>
              <w:rPr>
                <w:rFonts w:ascii="Arial" w:hAnsi="Arial" w:cs="Arial"/>
                <w:b/>
                <w:color w:val="000000" w:themeColor="text1"/>
                <w:sz w:val="20"/>
                <w:szCs w:val="20"/>
              </w:rPr>
            </w:pPr>
          </w:p>
          <w:p w14:paraId="2C0A91C7" w14:textId="77777777" w:rsidR="001D7142" w:rsidRPr="006321BF" w:rsidRDefault="001D7142" w:rsidP="001D7142">
            <w:pPr>
              <w:spacing w:after="0"/>
              <w:jc w:val="center"/>
              <w:rPr>
                <w:rFonts w:ascii="Arial" w:hAnsi="Arial" w:cs="Arial"/>
                <w:b/>
                <w:color w:val="000000" w:themeColor="text1"/>
                <w:sz w:val="20"/>
                <w:szCs w:val="20"/>
              </w:rPr>
            </w:pPr>
          </w:p>
          <w:p w14:paraId="2C87371E" w14:textId="77777777" w:rsidR="001D7142" w:rsidRPr="006321BF" w:rsidRDefault="001D7142" w:rsidP="001D7142">
            <w:pPr>
              <w:spacing w:after="0"/>
              <w:jc w:val="center"/>
              <w:rPr>
                <w:rFonts w:ascii="Arial" w:hAnsi="Arial" w:cs="Arial"/>
                <w:b/>
                <w:color w:val="000000" w:themeColor="text1"/>
                <w:sz w:val="20"/>
                <w:szCs w:val="20"/>
              </w:rPr>
            </w:pPr>
          </w:p>
          <w:p w14:paraId="5A5A39BC" w14:textId="77777777" w:rsidR="001D7142" w:rsidRPr="006321BF" w:rsidRDefault="001D7142" w:rsidP="001D7142">
            <w:pPr>
              <w:spacing w:after="0"/>
              <w:jc w:val="center"/>
              <w:rPr>
                <w:rFonts w:ascii="Arial" w:hAnsi="Arial" w:cs="Arial"/>
                <w:b/>
                <w:color w:val="000000" w:themeColor="text1"/>
                <w:sz w:val="20"/>
                <w:szCs w:val="20"/>
              </w:rPr>
            </w:pPr>
          </w:p>
          <w:p w14:paraId="5265D835" w14:textId="77777777" w:rsidR="001D7142" w:rsidRPr="006321BF" w:rsidRDefault="001D7142" w:rsidP="001D7142">
            <w:pPr>
              <w:spacing w:after="0"/>
              <w:jc w:val="center"/>
              <w:rPr>
                <w:rFonts w:ascii="Arial" w:hAnsi="Arial" w:cs="Arial"/>
                <w:b/>
                <w:color w:val="000000" w:themeColor="text1"/>
                <w:sz w:val="20"/>
                <w:szCs w:val="20"/>
              </w:rPr>
            </w:pPr>
          </w:p>
          <w:p w14:paraId="28244D36" w14:textId="77777777" w:rsidR="001D7142" w:rsidRPr="006321BF" w:rsidRDefault="001D7142" w:rsidP="001D7142">
            <w:pPr>
              <w:spacing w:after="0"/>
              <w:jc w:val="center"/>
              <w:rPr>
                <w:rFonts w:ascii="Arial" w:hAnsi="Arial" w:cs="Arial"/>
                <w:b/>
                <w:color w:val="000000" w:themeColor="text1"/>
                <w:sz w:val="20"/>
                <w:szCs w:val="20"/>
              </w:rPr>
            </w:pPr>
          </w:p>
          <w:p w14:paraId="13B2CFEF" w14:textId="77777777" w:rsidR="001D7142" w:rsidRPr="006321BF" w:rsidRDefault="001D7142" w:rsidP="001D7142">
            <w:pPr>
              <w:spacing w:after="0"/>
              <w:jc w:val="center"/>
              <w:rPr>
                <w:rFonts w:ascii="Arial" w:hAnsi="Arial" w:cs="Arial"/>
                <w:b/>
                <w:color w:val="000000" w:themeColor="text1"/>
                <w:sz w:val="20"/>
                <w:szCs w:val="20"/>
              </w:rPr>
            </w:pPr>
          </w:p>
          <w:p w14:paraId="4DDFC9F5" w14:textId="77777777" w:rsidR="001D7142" w:rsidRPr="006321BF" w:rsidRDefault="001D7142" w:rsidP="001D7142">
            <w:pPr>
              <w:spacing w:after="0"/>
              <w:jc w:val="center"/>
              <w:rPr>
                <w:rFonts w:ascii="Arial" w:hAnsi="Arial" w:cs="Arial"/>
                <w:b/>
                <w:color w:val="000000" w:themeColor="text1"/>
                <w:sz w:val="20"/>
                <w:szCs w:val="20"/>
              </w:rPr>
            </w:pPr>
          </w:p>
          <w:p w14:paraId="1D539672" w14:textId="77777777" w:rsidR="001D7142" w:rsidRPr="006321BF" w:rsidRDefault="001D7142" w:rsidP="001D7142">
            <w:pPr>
              <w:spacing w:after="0"/>
              <w:jc w:val="center"/>
              <w:rPr>
                <w:rFonts w:ascii="Arial" w:hAnsi="Arial" w:cs="Arial"/>
                <w:b/>
                <w:color w:val="000000" w:themeColor="text1"/>
                <w:sz w:val="20"/>
                <w:szCs w:val="20"/>
              </w:rPr>
            </w:pPr>
          </w:p>
          <w:p w14:paraId="2ABF501C" w14:textId="77777777" w:rsidR="001D7142" w:rsidRPr="006321BF" w:rsidRDefault="001D7142" w:rsidP="001D7142">
            <w:pPr>
              <w:spacing w:after="0"/>
              <w:jc w:val="center"/>
              <w:rPr>
                <w:rFonts w:ascii="Arial" w:hAnsi="Arial" w:cs="Arial"/>
                <w:b/>
                <w:color w:val="000000" w:themeColor="text1"/>
                <w:sz w:val="20"/>
                <w:szCs w:val="20"/>
              </w:rPr>
            </w:pPr>
          </w:p>
          <w:p w14:paraId="0870FA99" w14:textId="77777777" w:rsidR="001D7142" w:rsidRPr="006321BF" w:rsidRDefault="001D7142" w:rsidP="001D7142">
            <w:pPr>
              <w:spacing w:after="0"/>
              <w:jc w:val="center"/>
              <w:rPr>
                <w:rFonts w:ascii="Arial" w:hAnsi="Arial" w:cs="Arial"/>
                <w:b/>
                <w:color w:val="000000" w:themeColor="text1"/>
                <w:sz w:val="20"/>
                <w:szCs w:val="20"/>
              </w:rPr>
            </w:pPr>
          </w:p>
          <w:p w14:paraId="714A6A70" w14:textId="77777777" w:rsidR="001D7142" w:rsidRPr="006321BF" w:rsidRDefault="001D7142" w:rsidP="001D7142">
            <w:pPr>
              <w:spacing w:after="0"/>
              <w:jc w:val="center"/>
              <w:rPr>
                <w:rFonts w:ascii="Arial" w:hAnsi="Arial" w:cs="Arial"/>
                <w:b/>
                <w:color w:val="000000" w:themeColor="text1"/>
                <w:sz w:val="20"/>
                <w:szCs w:val="20"/>
              </w:rPr>
            </w:pPr>
          </w:p>
          <w:p w14:paraId="4EE246FE" w14:textId="77777777" w:rsidR="001D7142" w:rsidRPr="006321BF" w:rsidRDefault="001D7142" w:rsidP="001D7142">
            <w:pPr>
              <w:spacing w:after="0"/>
              <w:jc w:val="center"/>
              <w:rPr>
                <w:rFonts w:ascii="Arial" w:hAnsi="Arial" w:cs="Arial"/>
                <w:b/>
                <w:color w:val="000000" w:themeColor="text1"/>
                <w:sz w:val="20"/>
                <w:szCs w:val="20"/>
              </w:rPr>
            </w:pPr>
          </w:p>
          <w:p w14:paraId="59CA654C" w14:textId="77777777" w:rsidR="001D7142" w:rsidRPr="006321BF" w:rsidRDefault="001D7142" w:rsidP="001D7142">
            <w:pPr>
              <w:spacing w:after="0"/>
              <w:jc w:val="center"/>
              <w:rPr>
                <w:rFonts w:ascii="Arial" w:hAnsi="Arial" w:cs="Arial"/>
                <w:b/>
                <w:color w:val="000000" w:themeColor="text1"/>
                <w:sz w:val="20"/>
                <w:szCs w:val="20"/>
              </w:rPr>
            </w:pPr>
          </w:p>
          <w:p w14:paraId="449D0B72" w14:textId="77777777" w:rsidR="001D7142" w:rsidRPr="006321BF" w:rsidRDefault="001D7142" w:rsidP="001D7142">
            <w:pPr>
              <w:spacing w:after="0"/>
              <w:jc w:val="center"/>
              <w:rPr>
                <w:rFonts w:ascii="Arial" w:hAnsi="Arial" w:cs="Arial"/>
                <w:b/>
                <w:color w:val="000000" w:themeColor="text1"/>
                <w:sz w:val="20"/>
                <w:szCs w:val="20"/>
              </w:rPr>
            </w:pPr>
          </w:p>
          <w:p w14:paraId="57CCF166" w14:textId="77777777" w:rsidR="001D7142" w:rsidRPr="006321BF" w:rsidRDefault="001D7142" w:rsidP="001D7142">
            <w:pPr>
              <w:spacing w:after="0"/>
              <w:jc w:val="center"/>
              <w:rPr>
                <w:rFonts w:ascii="Arial" w:hAnsi="Arial" w:cs="Arial"/>
                <w:b/>
                <w:color w:val="000000" w:themeColor="text1"/>
                <w:sz w:val="20"/>
                <w:szCs w:val="20"/>
              </w:rPr>
            </w:pPr>
          </w:p>
          <w:p w14:paraId="6C55BFDA" w14:textId="77777777" w:rsidR="001D7142" w:rsidRPr="006321BF" w:rsidRDefault="001D7142" w:rsidP="001D7142">
            <w:pPr>
              <w:spacing w:after="0"/>
              <w:jc w:val="center"/>
              <w:rPr>
                <w:rFonts w:ascii="Arial" w:hAnsi="Arial" w:cs="Arial"/>
                <w:b/>
                <w:color w:val="000000" w:themeColor="text1"/>
                <w:sz w:val="20"/>
                <w:szCs w:val="20"/>
              </w:rPr>
            </w:pPr>
          </w:p>
          <w:p w14:paraId="30ADFA51" w14:textId="77777777" w:rsidR="001D7142" w:rsidRPr="006321BF" w:rsidRDefault="001D7142" w:rsidP="001D7142">
            <w:pPr>
              <w:spacing w:after="0"/>
              <w:jc w:val="center"/>
              <w:rPr>
                <w:rFonts w:ascii="Arial" w:hAnsi="Arial" w:cs="Arial"/>
                <w:b/>
                <w:bCs/>
                <w:color w:val="000000" w:themeColor="text1"/>
                <w:sz w:val="20"/>
                <w:szCs w:val="20"/>
              </w:rPr>
            </w:pPr>
          </w:p>
        </w:tc>
        <w:tc>
          <w:tcPr>
            <w:tcW w:w="932" w:type="pct"/>
            <w:tcBorders>
              <w:top w:val="single" w:sz="4" w:space="0" w:color="auto"/>
              <w:bottom w:val="single" w:sz="4" w:space="0" w:color="auto"/>
            </w:tcBorders>
          </w:tcPr>
          <w:p w14:paraId="1D68D377"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lastRenderedPageBreak/>
              <w:t xml:space="preserve">Notificación de Informe O-DIDAI-No. 806-2022, de fecha 03 de noviembre de 2022, firmado por el Directora de Auditoría Interna, dirigido a la Directora Departamental de Educación Guatemala Oriente, indicando lo siguiente: “…Me dirijo a usted, con el objeto de informarle sobre el resultado obtenido derivado de la Auditoría de cumplimiento por el período del 01 de enero al 31 de agosto de 2022, sobre la verificación de la normativa aplicable a los movimientos administrativos y bloqueo de salarios, practicada en la Dirección </w:t>
            </w:r>
            <w:r w:rsidRPr="006321BF">
              <w:rPr>
                <w:rFonts w:ascii="Arial" w:hAnsi="Arial" w:cs="Arial"/>
                <w:color w:val="000000" w:themeColor="text1"/>
                <w:sz w:val="20"/>
                <w:szCs w:val="20"/>
              </w:rPr>
              <w:lastRenderedPageBreak/>
              <w:t>Departamental de Educación Guatemala Oriente.</w:t>
            </w:r>
          </w:p>
          <w:p w14:paraId="59852E22" w14:textId="77777777" w:rsidR="001D7142" w:rsidRPr="006321BF" w:rsidRDefault="001D7142" w:rsidP="001D7142">
            <w:pPr>
              <w:spacing w:after="0"/>
              <w:jc w:val="both"/>
              <w:rPr>
                <w:rFonts w:ascii="Arial" w:hAnsi="Arial" w:cs="Arial"/>
                <w:color w:val="000000" w:themeColor="text1"/>
                <w:sz w:val="20"/>
                <w:szCs w:val="20"/>
              </w:rPr>
            </w:pPr>
          </w:p>
          <w:p w14:paraId="6547A724"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t>La comisión se llevó a cabo de conformidad con el Nombramiento de Cumplimiento No. NAI-055-2022-1, por lo que se remite copia del Informe de auditoría interna CAI00056, para su conocimiento.</w:t>
            </w:r>
          </w:p>
          <w:p w14:paraId="08E3F349" w14:textId="77777777" w:rsidR="001D7142" w:rsidRPr="006321BF" w:rsidRDefault="001D7142" w:rsidP="001D7142">
            <w:pPr>
              <w:spacing w:after="0"/>
              <w:jc w:val="both"/>
              <w:rPr>
                <w:rFonts w:ascii="Arial" w:hAnsi="Arial" w:cs="Arial"/>
                <w:color w:val="000000" w:themeColor="text1"/>
                <w:sz w:val="20"/>
                <w:szCs w:val="20"/>
              </w:rPr>
            </w:pPr>
          </w:p>
          <w:p w14:paraId="2BF8FDE1"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t>Como autoridad superior de la Dirección Departamental de Educación Guatemala Oriente, es la persona responsable de girar las instrucciones a quien corresponda, para que se cumplan las recomendaciones contenidas en el informe adjunto, solicitando se sirva informar a la Dirección de Auditoría Interna, en un plazo de 10 días hábiles en cumplimiento a la Ordenanza de Auditoría Interna Gubernamental. Capítulo VI “Plazos para la actividad de auditoría interna”, numeral 20.</w:t>
            </w:r>
          </w:p>
          <w:p w14:paraId="0A3069B9"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lastRenderedPageBreak/>
              <w:t xml:space="preserve"> </w:t>
            </w:r>
          </w:p>
          <w:p w14:paraId="7E548E88"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t>La Dirección de Auditoría Interna, en su oportunidad le dará el seguimiento al cumplimiento de las recomendaciones contenidas en dicho informe, por lo que se recomienda que en el menor tiempo implemente la totalidad de las recomendaciones, para mitigar el riesgo en la Dirección que usted dirige, previniendo con ello hallazgos por parte de la Contraloría General de Cuentas…”</w:t>
            </w:r>
          </w:p>
          <w:p w14:paraId="0CECFDAE" w14:textId="77777777" w:rsidR="001D7142" w:rsidRPr="006321BF" w:rsidRDefault="001D7142" w:rsidP="001D7142">
            <w:pPr>
              <w:spacing w:after="0"/>
              <w:jc w:val="both"/>
              <w:rPr>
                <w:rFonts w:ascii="Arial" w:hAnsi="Arial" w:cs="Arial"/>
                <w:color w:val="000000" w:themeColor="text1"/>
                <w:sz w:val="20"/>
                <w:szCs w:val="20"/>
              </w:rPr>
            </w:pPr>
          </w:p>
          <w:p w14:paraId="7ACCC2DD" w14:textId="77777777" w:rsidR="001D7142" w:rsidRPr="006321BF" w:rsidRDefault="001D7142" w:rsidP="001D7142">
            <w:pPr>
              <w:pStyle w:val="Textoindependiente"/>
              <w:ind w:right="49"/>
              <w:jc w:val="both"/>
              <w:rPr>
                <w:sz w:val="20"/>
                <w:szCs w:val="20"/>
              </w:rPr>
            </w:pPr>
            <w:r w:rsidRPr="006321BF">
              <w:rPr>
                <w:sz w:val="20"/>
                <w:szCs w:val="20"/>
              </w:rPr>
              <w:t xml:space="preserve">Oficio DIDEDU GUATE-ORIENTE No. 2889-2022, de fecha 28 de noviembre de 2022, firmado por los Licenciados; Luis Alberto Castillo, Jefe del Departamento Recursos Humanos; Edin Omar Román Telles, Subdirector Administrativo Financiero, con el Vo. Bo., la Licenciada Jhoselin Abigail Castellanos Lucas, Directora </w:t>
            </w:r>
            <w:r w:rsidRPr="006321BF">
              <w:rPr>
                <w:sz w:val="20"/>
                <w:szCs w:val="20"/>
              </w:rPr>
              <w:lastRenderedPageBreak/>
              <w:t>Departamental de Educación Guatemala Oriente, dirigido al auditor actuante indicando lo siguiente: “…Por este medio y en seguimiento a Oficios No. 1 O-DIDAI/SUB-251-2022 de fecha 24/11/2022 en donde hace referencia al Informes de Auditoría COI-00056 respecto a la Auditoría de cumplimiento por el período del 01/01/2022 al 31/07/2022 verificación a la normativa aplicables a los movimientos administrativos y bloqueo de salarios…”</w:t>
            </w:r>
          </w:p>
          <w:p w14:paraId="1C5CA381" w14:textId="77777777" w:rsidR="001D7142" w:rsidRPr="006321BF" w:rsidRDefault="001D7142" w:rsidP="001D7142">
            <w:pPr>
              <w:pStyle w:val="Textoindependiente"/>
              <w:ind w:right="49"/>
              <w:jc w:val="both"/>
              <w:rPr>
                <w:sz w:val="20"/>
                <w:szCs w:val="20"/>
              </w:rPr>
            </w:pPr>
            <w:r w:rsidRPr="006321BF">
              <w:rPr>
                <w:sz w:val="20"/>
                <w:szCs w:val="20"/>
              </w:rPr>
              <w:t xml:space="preserve">“…Sirve el presente para indicar que en relación a la ejecución de bloqueos de salario en los plazos establecidos para el efecto se ha venido realizando con el objeto de evitar que los trabajadores tengan que realizar reintegros (salarios pagados no devengados), en cuanto a salarios no pagado devengado y reintegros pendientes de </w:t>
            </w:r>
            <w:r w:rsidRPr="006321BF">
              <w:rPr>
                <w:sz w:val="20"/>
                <w:szCs w:val="20"/>
              </w:rPr>
              <w:lastRenderedPageBreak/>
              <w:t>realizar nos encontramos en el seguimiento de dicho caso por lo que respetuosamente se solicita un mínimo de dos meses a partir de la presente fecha para poder establecer la recuperación de los mismos a fin de cumplir con las recomendaciones emitidas por Auditoría Interna. Reiterando nuestro compromiso…”</w:t>
            </w:r>
          </w:p>
          <w:p w14:paraId="28F95239" w14:textId="77777777" w:rsidR="001D7142" w:rsidRPr="006321BF" w:rsidRDefault="001D7142" w:rsidP="001D7142">
            <w:pPr>
              <w:spacing w:after="0"/>
              <w:jc w:val="both"/>
              <w:rPr>
                <w:rFonts w:ascii="Arial" w:hAnsi="Arial" w:cs="Arial"/>
                <w:color w:val="000000" w:themeColor="text1"/>
                <w:sz w:val="20"/>
                <w:szCs w:val="20"/>
              </w:rPr>
            </w:pPr>
          </w:p>
          <w:p w14:paraId="7FD41DAF" w14:textId="77777777" w:rsidR="001D7142" w:rsidRPr="006321BF" w:rsidRDefault="001D7142" w:rsidP="001D7142">
            <w:pPr>
              <w:spacing w:after="0"/>
              <w:jc w:val="center"/>
              <w:rPr>
                <w:rFonts w:ascii="Arial" w:hAnsi="Arial" w:cs="Arial"/>
                <w:b/>
                <w:color w:val="000000" w:themeColor="text1"/>
                <w:sz w:val="20"/>
                <w:szCs w:val="20"/>
              </w:rPr>
            </w:pPr>
            <w:r w:rsidRPr="006321BF">
              <w:rPr>
                <w:rFonts w:ascii="Arial" w:hAnsi="Arial" w:cs="Arial"/>
                <w:b/>
                <w:color w:val="000000" w:themeColor="text1"/>
                <w:sz w:val="20"/>
                <w:szCs w:val="20"/>
              </w:rPr>
              <w:t>COMENTARIO DE AUDITORÍA</w:t>
            </w:r>
          </w:p>
          <w:p w14:paraId="0783BFA2" w14:textId="77777777" w:rsidR="001D7142" w:rsidRPr="006321BF" w:rsidRDefault="001D7142" w:rsidP="001D7142">
            <w:pPr>
              <w:spacing w:after="0"/>
              <w:jc w:val="center"/>
              <w:rPr>
                <w:rFonts w:ascii="Arial" w:hAnsi="Arial" w:cs="Arial"/>
                <w:b/>
                <w:color w:val="000000" w:themeColor="text1"/>
                <w:sz w:val="20"/>
                <w:szCs w:val="20"/>
              </w:rPr>
            </w:pPr>
          </w:p>
          <w:p w14:paraId="645B6378" w14:textId="77777777" w:rsidR="001D7142" w:rsidRPr="006321BF" w:rsidRDefault="001D7142" w:rsidP="001D7142">
            <w:pPr>
              <w:spacing w:after="0"/>
              <w:jc w:val="both"/>
              <w:rPr>
                <w:rFonts w:ascii="Arial" w:hAnsi="Arial" w:cs="Arial"/>
                <w:color w:val="000000" w:themeColor="text1"/>
                <w:sz w:val="20"/>
                <w:szCs w:val="20"/>
              </w:rPr>
            </w:pPr>
            <w:r w:rsidRPr="006321BF">
              <w:rPr>
                <w:rFonts w:ascii="Arial" w:hAnsi="Arial" w:cs="Arial"/>
                <w:color w:val="000000" w:themeColor="text1"/>
                <w:sz w:val="20"/>
                <w:szCs w:val="20"/>
              </w:rPr>
              <w:t>Derivado a que los responsables presentaron únicamente el oficio de compromiso y no la información correspondiente al cumplimiento de las recomendaciones indicadas en el informe de auditoría CAI: 00056, la presente se encuentra INCUMPLIDA.</w:t>
            </w:r>
          </w:p>
          <w:p w14:paraId="2103E696" w14:textId="77777777" w:rsidR="001D7142" w:rsidRPr="006321BF" w:rsidRDefault="001D7142" w:rsidP="001D7142">
            <w:pPr>
              <w:spacing w:after="0"/>
              <w:jc w:val="both"/>
              <w:rPr>
                <w:rFonts w:ascii="Arial" w:hAnsi="Arial" w:cs="Arial"/>
                <w:color w:val="000000" w:themeColor="text1"/>
                <w:sz w:val="20"/>
                <w:szCs w:val="20"/>
              </w:rPr>
            </w:pPr>
          </w:p>
          <w:p w14:paraId="2DB1C2DD" w14:textId="77777777" w:rsidR="001D7142" w:rsidRPr="006321BF" w:rsidRDefault="001D7142" w:rsidP="001D7142">
            <w:pPr>
              <w:spacing w:after="0"/>
              <w:jc w:val="both"/>
              <w:rPr>
                <w:rFonts w:ascii="Arial" w:hAnsi="Arial" w:cs="Arial"/>
                <w:color w:val="000000" w:themeColor="text1"/>
                <w:sz w:val="20"/>
                <w:szCs w:val="20"/>
              </w:rPr>
            </w:pPr>
          </w:p>
        </w:tc>
      </w:tr>
    </w:tbl>
    <w:p w14:paraId="257D4889" w14:textId="77777777" w:rsidR="006321BF" w:rsidRPr="006321BF" w:rsidRDefault="006321BF" w:rsidP="006321BF">
      <w:pPr>
        <w:spacing w:after="0"/>
        <w:rPr>
          <w:rFonts w:ascii="Arial" w:hAnsi="Arial" w:cs="Arial"/>
          <w:b/>
          <w:bCs/>
          <w:sz w:val="20"/>
          <w:szCs w:val="20"/>
        </w:rPr>
      </w:pPr>
    </w:p>
    <w:p w14:paraId="52547A19" w14:textId="77777777" w:rsidR="006321BF" w:rsidRPr="006321BF" w:rsidRDefault="006321BF" w:rsidP="006321BF">
      <w:pPr>
        <w:widowControl w:val="0"/>
        <w:tabs>
          <w:tab w:val="left" w:pos="5241"/>
        </w:tabs>
        <w:autoSpaceDE w:val="0"/>
        <w:autoSpaceDN w:val="0"/>
        <w:adjustRightInd w:val="0"/>
        <w:spacing w:after="0" w:line="240" w:lineRule="auto"/>
        <w:ind w:right="127"/>
        <w:jc w:val="both"/>
        <w:rPr>
          <w:rFonts w:ascii="Arial" w:hAnsi="Arial" w:cs="Arial"/>
          <w:sz w:val="20"/>
          <w:szCs w:val="20"/>
        </w:rPr>
      </w:pPr>
    </w:p>
    <w:sectPr w:rsidR="006321BF" w:rsidRPr="006321BF" w:rsidSect="00C703CF">
      <w:pgSz w:w="12240" w:h="15840" w:code="1"/>
      <w:pgMar w:top="992" w:right="1418" w:bottom="1701" w:left="1701"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B0AA" w14:textId="77777777" w:rsidR="00AA6351" w:rsidRDefault="00AA6351" w:rsidP="00467F4A">
      <w:pPr>
        <w:spacing w:after="0" w:line="240" w:lineRule="auto"/>
      </w:pPr>
      <w:r>
        <w:separator/>
      </w:r>
    </w:p>
  </w:endnote>
  <w:endnote w:type="continuationSeparator" w:id="0">
    <w:p w14:paraId="4CF61853" w14:textId="77777777" w:rsidR="00AA6351" w:rsidRDefault="00AA6351"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258"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D0AA" w14:textId="77777777" w:rsidR="00F408D0" w:rsidRDefault="00F408D0" w:rsidP="00F408D0">
    <w:pPr>
      <w:pStyle w:val="Piedepgina"/>
      <w:jc w:val="right"/>
      <w:rPr>
        <w:rFonts w:ascii="Arial" w:eastAsiaTheme="majorEastAsia" w:hAnsi="Arial" w:cs="Arial"/>
        <w:sz w:val="16"/>
        <w:szCs w:val="16"/>
        <w:lang w:val="es-ES"/>
      </w:rPr>
    </w:pPr>
  </w:p>
  <w:p w14:paraId="41F5FFB2" w14:textId="77777777" w:rsidR="00F408D0" w:rsidRDefault="00F408D0" w:rsidP="00F408D0">
    <w:pPr>
      <w:pStyle w:val="Piedepgina"/>
      <w:jc w:val="right"/>
      <w:rPr>
        <w:rFonts w:ascii="Arial" w:eastAsiaTheme="majorEastAsia" w:hAnsi="Arial" w:cs="Arial"/>
        <w:sz w:val="16"/>
        <w:szCs w:val="16"/>
        <w:lang w:val="es-ES"/>
      </w:rPr>
    </w:pPr>
  </w:p>
  <w:p w14:paraId="155F25C2"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7E3851FF" w14:textId="77777777" w:rsidR="00F408D0" w:rsidRDefault="00F408D0" w:rsidP="00F408D0">
    <w:pPr>
      <w:pStyle w:val="Piedepgina"/>
      <w:jc w:val="right"/>
      <w:rPr>
        <w:rFonts w:ascii="Arial" w:eastAsiaTheme="majorEastAsia" w:hAnsi="Arial" w:cs="Arial"/>
        <w:sz w:val="16"/>
        <w:szCs w:val="16"/>
        <w:lang w:val="es-ES"/>
      </w:rPr>
    </w:pPr>
  </w:p>
  <w:p w14:paraId="51AEB1A0"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35E1290F"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F21E" w14:textId="77777777" w:rsidR="00AA6351" w:rsidRDefault="00AA6351" w:rsidP="00467F4A">
      <w:pPr>
        <w:spacing w:after="0" w:line="240" w:lineRule="auto"/>
      </w:pPr>
      <w:r>
        <w:separator/>
      </w:r>
    </w:p>
  </w:footnote>
  <w:footnote w:type="continuationSeparator" w:id="0">
    <w:p w14:paraId="0E34F1AE" w14:textId="77777777" w:rsidR="00AA6351" w:rsidRDefault="00AA6351"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B725"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21457B">
      <w:rPr>
        <w:rFonts w:ascii="Arial" w:hAnsi="Arial" w:cs="Arial"/>
        <w:sz w:val="16"/>
        <w:szCs w:val="16"/>
        <w:lang w:val="es-ES"/>
      </w:rPr>
      <w:t xml:space="preserve"> </w:t>
    </w:r>
    <w:r w:rsidR="004944E4">
      <w:rPr>
        <w:rFonts w:ascii="Arial" w:hAnsi="Arial" w:cs="Arial"/>
        <w:sz w:val="16"/>
        <w:szCs w:val="16"/>
        <w:lang w:val="es-ES"/>
      </w:rPr>
      <w:t xml:space="preserve">    </w:t>
    </w:r>
    <w:r w:rsidRPr="00305C6E">
      <w:rPr>
        <w:rFonts w:ascii="Arial" w:hAnsi="Arial" w:cs="Arial"/>
        <w:sz w:val="16"/>
        <w:szCs w:val="16"/>
        <w:lang w:val="es-ES"/>
      </w:rPr>
      <w:t>INFORME O-DIDAI</w:t>
    </w:r>
    <w:r w:rsidR="00CB2B56">
      <w:rPr>
        <w:rFonts w:ascii="Arial" w:hAnsi="Arial" w:cs="Arial"/>
        <w:sz w:val="16"/>
        <w:szCs w:val="16"/>
        <w:lang w:val="es-ES"/>
      </w:rPr>
      <w:t>/SUB</w:t>
    </w:r>
    <w:r w:rsidRPr="00305C6E">
      <w:rPr>
        <w:rFonts w:ascii="Arial" w:hAnsi="Arial" w:cs="Arial"/>
        <w:sz w:val="16"/>
        <w:szCs w:val="16"/>
        <w:lang w:val="es-ES"/>
      </w:rPr>
      <w:t>-</w:t>
    </w:r>
    <w:r w:rsidR="00CB2B56">
      <w:rPr>
        <w:rFonts w:ascii="Arial" w:hAnsi="Arial" w:cs="Arial"/>
        <w:sz w:val="16"/>
        <w:szCs w:val="16"/>
        <w:lang w:val="es-ES"/>
      </w:rPr>
      <w:t>2</w:t>
    </w:r>
    <w:r w:rsidR="00A274AC">
      <w:rPr>
        <w:rFonts w:ascii="Arial" w:hAnsi="Arial" w:cs="Arial"/>
        <w:sz w:val="16"/>
        <w:szCs w:val="16"/>
        <w:lang w:val="es-ES"/>
      </w:rPr>
      <w:t>51</w:t>
    </w:r>
    <w:r w:rsidRPr="00305C6E">
      <w:rPr>
        <w:rFonts w:ascii="Arial" w:hAnsi="Arial" w:cs="Arial"/>
        <w:sz w:val="16"/>
        <w:szCs w:val="16"/>
        <w:lang w:val="es-ES"/>
      </w:rPr>
      <w:t>-2022</w:t>
    </w:r>
  </w:p>
  <w:p w14:paraId="62B4EFB7"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525D2143" w14:textId="77777777" w:rsidR="00F408D0" w:rsidRPr="00467F4A" w:rsidRDefault="00F408D0">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4B5"/>
    <w:multiLevelType w:val="hybridMultilevel"/>
    <w:tmpl w:val="C1185F00"/>
    <w:lvl w:ilvl="0" w:tplc="13ACFF04">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121980"/>
    <w:multiLevelType w:val="hybridMultilevel"/>
    <w:tmpl w:val="65EA22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7407AE"/>
    <w:multiLevelType w:val="hybridMultilevel"/>
    <w:tmpl w:val="030E6B2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DB81005"/>
    <w:multiLevelType w:val="hybridMultilevel"/>
    <w:tmpl w:val="85406C3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0D0C9A"/>
    <w:multiLevelType w:val="hybridMultilevel"/>
    <w:tmpl w:val="0676233C"/>
    <w:lvl w:ilvl="0" w:tplc="D542FEE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0F41B4B"/>
    <w:multiLevelType w:val="hybridMultilevel"/>
    <w:tmpl w:val="3ED0146C"/>
    <w:lvl w:ilvl="0" w:tplc="D2DAB226">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7"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8"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B1D3BB8"/>
    <w:multiLevelType w:val="hybridMultilevel"/>
    <w:tmpl w:val="857C63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D0A0C9E"/>
    <w:multiLevelType w:val="hybridMultilevel"/>
    <w:tmpl w:val="A8AC56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F22772D"/>
    <w:multiLevelType w:val="hybridMultilevel"/>
    <w:tmpl w:val="030E6B2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1C0448B"/>
    <w:multiLevelType w:val="hybridMultilevel"/>
    <w:tmpl w:val="B608ED9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2F51CB3"/>
    <w:multiLevelType w:val="hybridMultilevel"/>
    <w:tmpl w:val="CA80194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35C0F92"/>
    <w:multiLevelType w:val="hybridMultilevel"/>
    <w:tmpl w:val="EA5C6A9E"/>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95237D3"/>
    <w:multiLevelType w:val="hybridMultilevel"/>
    <w:tmpl w:val="538EFB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9"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21" w15:restartNumberingAfterBreak="0">
    <w:nsid w:val="3E52146E"/>
    <w:multiLevelType w:val="hybridMultilevel"/>
    <w:tmpl w:val="C9EE31B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0205B25"/>
    <w:multiLevelType w:val="hybridMultilevel"/>
    <w:tmpl w:val="E4AAE8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25"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3387A19"/>
    <w:multiLevelType w:val="hybridMultilevel"/>
    <w:tmpl w:val="7FBA6B50"/>
    <w:lvl w:ilvl="0" w:tplc="69FEA2D6">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3C64D57"/>
    <w:multiLevelType w:val="hybridMultilevel"/>
    <w:tmpl w:val="85DCEFAE"/>
    <w:lvl w:ilvl="0" w:tplc="100A000F">
      <w:start w:val="1"/>
      <w:numFmt w:val="decimal"/>
      <w:lvlText w:val="%1."/>
      <w:lvlJc w:val="left"/>
      <w:pPr>
        <w:ind w:left="825" w:hanging="360"/>
      </w:pPr>
    </w:lvl>
    <w:lvl w:ilvl="1" w:tplc="100A0019" w:tentative="1">
      <w:start w:val="1"/>
      <w:numFmt w:val="lowerLetter"/>
      <w:lvlText w:val="%2."/>
      <w:lvlJc w:val="left"/>
      <w:pPr>
        <w:ind w:left="1545" w:hanging="360"/>
      </w:pPr>
    </w:lvl>
    <w:lvl w:ilvl="2" w:tplc="100A001B" w:tentative="1">
      <w:start w:val="1"/>
      <w:numFmt w:val="lowerRoman"/>
      <w:lvlText w:val="%3."/>
      <w:lvlJc w:val="right"/>
      <w:pPr>
        <w:ind w:left="2265" w:hanging="180"/>
      </w:pPr>
    </w:lvl>
    <w:lvl w:ilvl="3" w:tplc="100A000F" w:tentative="1">
      <w:start w:val="1"/>
      <w:numFmt w:val="decimal"/>
      <w:lvlText w:val="%4."/>
      <w:lvlJc w:val="left"/>
      <w:pPr>
        <w:ind w:left="2985" w:hanging="360"/>
      </w:pPr>
    </w:lvl>
    <w:lvl w:ilvl="4" w:tplc="100A0019" w:tentative="1">
      <w:start w:val="1"/>
      <w:numFmt w:val="lowerLetter"/>
      <w:lvlText w:val="%5."/>
      <w:lvlJc w:val="left"/>
      <w:pPr>
        <w:ind w:left="3705" w:hanging="360"/>
      </w:pPr>
    </w:lvl>
    <w:lvl w:ilvl="5" w:tplc="100A001B" w:tentative="1">
      <w:start w:val="1"/>
      <w:numFmt w:val="lowerRoman"/>
      <w:lvlText w:val="%6."/>
      <w:lvlJc w:val="right"/>
      <w:pPr>
        <w:ind w:left="4425" w:hanging="180"/>
      </w:pPr>
    </w:lvl>
    <w:lvl w:ilvl="6" w:tplc="100A000F" w:tentative="1">
      <w:start w:val="1"/>
      <w:numFmt w:val="decimal"/>
      <w:lvlText w:val="%7."/>
      <w:lvlJc w:val="left"/>
      <w:pPr>
        <w:ind w:left="5145" w:hanging="360"/>
      </w:pPr>
    </w:lvl>
    <w:lvl w:ilvl="7" w:tplc="100A0019" w:tentative="1">
      <w:start w:val="1"/>
      <w:numFmt w:val="lowerLetter"/>
      <w:lvlText w:val="%8."/>
      <w:lvlJc w:val="left"/>
      <w:pPr>
        <w:ind w:left="5865" w:hanging="360"/>
      </w:pPr>
    </w:lvl>
    <w:lvl w:ilvl="8" w:tplc="100A001B" w:tentative="1">
      <w:start w:val="1"/>
      <w:numFmt w:val="lowerRoman"/>
      <w:lvlText w:val="%9."/>
      <w:lvlJc w:val="right"/>
      <w:pPr>
        <w:ind w:left="6585" w:hanging="180"/>
      </w:pPr>
    </w:lvl>
  </w:abstractNum>
  <w:abstractNum w:abstractNumId="28" w15:restartNumberingAfterBreak="0">
    <w:nsid w:val="4D0A2ECD"/>
    <w:multiLevelType w:val="hybridMultilevel"/>
    <w:tmpl w:val="4AE6BE9A"/>
    <w:lvl w:ilvl="0" w:tplc="A372E5B0">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0" w15:restartNumberingAfterBreak="0">
    <w:nsid w:val="5A6D5D0D"/>
    <w:multiLevelType w:val="hybridMultilevel"/>
    <w:tmpl w:val="B6183EA8"/>
    <w:lvl w:ilvl="0" w:tplc="3536CFF4">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2052F95"/>
    <w:multiLevelType w:val="hybridMultilevel"/>
    <w:tmpl w:val="3538FE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36E2F7C"/>
    <w:multiLevelType w:val="hybridMultilevel"/>
    <w:tmpl w:val="D33E83B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6"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AAE2ADB"/>
    <w:multiLevelType w:val="hybridMultilevel"/>
    <w:tmpl w:val="7F78AB4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BAD709D"/>
    <w:multiLevelType w:val="hybridMultilevel"/>
    <w:tmpl w:val="6C323B38"/>
    <w:lvl w:ilvl="0" w:tplc="5DEC978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43"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9"/>
  </w:num>
  <w:num w:numId="2">
    <w:abstractNumId w:val="31"/>
  </w:num>
  <w:num w:numId="3">
    <w:abstractNumId w:val="23"/>
  </w:num>
  <w:num w:numId="4">
    <w:abstractNumId w:val="38"/>
  </w:num>
  <w:num w:numId="5">
    <w:abstractNumId w:val="35"/>
  </w:num>
  <w:num w:numId="6">
    <w:abstractNumId w:val="34"/>
  </w:num>
  <w:num w:numId="7">
    <w:abstractNumId w:val="39"/>
  </w:num>
  <w:num w:numId="8">
    <w:abstractNumId w:val="37"/>
  </w:num>
  <w:num w:numId="9">
    <w:abstractNumId w:val="24"/>
  </w:num>
  <w:num w:numId="10">
    <w:abstractNumId w:val="20"/>
  </w:num>
  <w:num w:numId="11">
    <w:abstractNumId w:val="36"/>
  </w:num>
  <w:num w:numId="12">
    <w:abstractNumId w:val="7"/>
  </w:num>
  <w:num w:numId="13">
    <w:abstractNumId w:val="18"/>
  </w:num>
  <w:num w:numId="14">
    <w:abstractNumId w:val="41"/>
  </w:num>
  <w:num w:numId="15">
    <w:abstractNumId w:val="6"/>
  </w:num>
  <w:num w:numId="16">
    <w:abstractNumId w:val="19"/>
  </w:num>
  <w:num w:numId="17">
    <w:abstractNumId w:val="25"/>
  </w:num>
  <w:num w:numId="18">
    <w:abstractNumId w:val="9"/>
  </w:num>
  <w:num w:numId="19">
    <w:abstractNumId w:val="43"/>
  </w:num>
  <w:num w:numId="20">
    <w:abstractNumId w:val="8"/>
  </w:num>
  <w:num w:numId="21">
    <w:abstractNumId w:val="16"/>
  </w:num>
  <w:num w:numId="22">
    <w:abstractNumId w:val="28"/>
  </w:num>
  <w:num w:numId="23">
    <w:abstractNumId w:val="4"/>
  </w:num>
  <w:num w:numId="24">
    <w:abstractNumId w:val="0"/>
  </w:num>
  <w:num w:numId="25">
    <w:abstractNumId w:val="40"/>
  </w:num>
  <w:num w:numId="26">
    <w:abstractNumId w:val="5"/>
  </w:num>
  <w:num w:numId="27">
    <w:abstractNumId w:val="30"/>
  </w:num>
  <w:num w:numId="28">
    <w:abstractNumId w:val="11"/>
  </w:num>
  <w:num w:numId="29">
    <w:abstractNumId w:val="26"/>
  </w:num>
  <w:num w:numId="30">
    <w:abstractNumId w:val="33"/>
  </w:num>
  <w:num w:numId="31">
    <w:abstractNumId w:val="21"/>
  </w:num>
  <w:num w:numId="32">
    <w:abstractNumId w:val="27"/>
  </w:num>
  <w:num w:numId="33">
    <w:abstractNumId w:val="42"/>
  </w:num>
  <w:num w:numId="34">
    <w:abstractNumId w:val="13"/>
  </w:num>
  <w:num w:numId="35">
    <w:abstractNumId w:val="2"/>
  </w:num>
  <w:num w:numId="36">
    <w:abstractNumId w:val="14"/>
  </w:num>
  <w:num w:numId="37">
    <w:abstractNumId w:val="12"/>
  </w:num>
  <w:num w:numId="38">
    <w:abstractNumId w:val="22"/>
  </w:num>
  <w:num w:numId="39">
    <w:abstractNumId w:val="10"/>
  </w:num>
  <w:num w:numId="40">
    <w:abstractNumId w:val="32"/>
  </w:num>
  <w:num w:numId="41">
    <w:abstractNumId w:val="3"/>
  </w:num>
  <w:num w:numId="42">
    <w:abstractNumId w:val="15"/>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07E51"/>
    <w:rsid w:val="00015D54"/>
    <w:rsid w:val="00023CA8"/>
    <w:rsid w:val="00027B25"/>
    <w:rsid w:val="00032BF8"/>
    <w:rsid w:val="00034223"/>
    <w:rsid w:val="00036D9A"/>
    <w:rsid w:val="000448CF"/>
    <w:rsid w:val="00053333"/>
    <w:rsid w:val="000603FF"/>
    <w:rsid w:val="000614BB"/>
    <w:rsid w:val="00061507"/>
    <w:rsid w:val="00062DDD"/>
    <w:rsid w:val="000705EE"/>
    <w:rsid w:val="000719CB"/>
    <w:rsid w:val="00071B8D"/>
    <w:rsid w:val="000751FE"/>
    <w:rsid w:val="00080843"/>
    <w:rsid w:val="00083592"/>
    <w:rsid w:val="00084104"/>
    <w:rsid w:val="000869E5"/>
    <w:rsid w:val="00087FB1"/>
    <w:rsid w:val="00090DC0"/>
    <w:rsid w:val="00090F34"/>
    <w:rsid w:val="00095976"/>
    <w:rsid w:val="00097B23"/>
    <w:rsid w:val="000A2775"/>
    <w:rsid w:val="000B1B40"/>
    <w:rsid w:val="000B2696"/>
    <w:rsid w:val="000B6C43"/>
    <w:rsid w:val="000C050B"/>
    <w:rsid w:val="000C3525"/>
    <w:rsid w:val="000C4233"/>
    <w:rsid w:val="000C6E69"/>
    <w:rsid w:val="000C7252"/>
    <w:rsid w:val="000D246D"/>
    <w:rsid w:val="000D259B"/>
    <w:rsid w:val="000E3892"/>
    <w:rsid w:val="000F1718"/>
    <w:rsid w:val="00103140"/>
    <w:rsid w:val="00113513"/>
    <w:rsid w:val="0011410B"/>
    <w:rsid w:val="001147AE"/>
    <w:rsid w:val="001153AE"/>
    <w:rsid w:val="00115FD3"/>
    <w:rsid w:val="0011711C"/>
    <w:rsid w:val="0012105F"/>
    <w:rsid w:val="00122DC8"/>
    <w:rsid w:val="00124A5A"/>
    <w:rsid w:val="001341AC"/>
    <w:rsid w:val="00137C04"/>
    <w:rsid w:val="001420FA"/>
    <w:rsid w:val="00143D84"/>
    <w:rsid w:val="001500DA"/>
    <w:rsid w:val="00153190"/>
    <w:rsid w:val="00153A22"/>
    <w:rsid w:val="00161C61"/>
    <w:rsid w:val="00162B28"/>
    <w:rsid w:val="001647F3"/>
    <w:rsid w:val="00164F0E"/>
    <w:rsid w:val="00165F71"/>
    <w:rsid w:val="00171785"/>
    <w:rsid w:val="0017232A"/>
    <w:rsid w:val="00174E7D"/>
    <w:rsid w:val="00180A89"/>
    <w:rsid w:val="00183C67"/>
    <w:rsid w:val="001857C0"/>
    <w:rsid w:val="00187E48"/>
    <w:rsid w:val="00192A20"/>
    <w:rsid w:val="001956BD"/>
    <w:rsid w:val="001A0C26"/>
    <w:rsid w:val="001B040A"/>
    <w:rsid w:val="001B1EEC"/>
    <w:rsid w:val="001C13C8"/>
    <w:rsid w:val="001C4006"/>
    <w:rsid w:val="001C69F3"/>
    <w:rsid w:val="001D530D"/>
    <w:rsid w:val="001D537F"/>
    <w:rsid w:val="001D7142"/>
    <w:rsid w:val="001D7F53"/>
    <w:rsid w:val="001E669E"/>
    <w:rsid w:val="001F320E"/>
    <w:rsid w:val="001F37E3"/>
    <w:rsid w:val="00200EAE"/>
    <w:rsid w:val="00201A62"/>
    <w:rsid w:val="00202558"/>
    <w:rsid w:val="0020370D"/>
    <w:rsid w:val="00204B0B"/>
    <w:rsid w:val="002076D7"/>
    <w:rsid w:val="002100CE"/>
    <w:rsid w:val="0021457B"/>
    <w:rsid w:val="0022003F"/>
    <w:rsid w:val="002226FF"/>
    <w:rsid w:val="00224380"/>
    <w:rsid w:val="00231B98"/>
    <w:rsid w:val="0023710C"/>
    <w:rsid w:val="00247829"/>
    <w:rsid w:val="002618B6"/>
    <w:rsid w:val="00263F83"/>
    <w:rsid w:val="00265FCA"/>
    <w:rsid w:val="00274D0A"/>
    <w:rsid w:val="00280DBE"/>
    <w:rsid w:val="00280F0D"/>
    <w:rsid w:val="00283750"/>
    <w:rsid w:val="00284B67"/>
    <w:rsid w:val="00285F35"/>
    <w:rsid w:val="00286DD5"/>
    <w:rsid w:val="00287673"/>
    <w:rsid w:val="002903A8"/>
    <w:rsid w:val="00293B8E"/>
    <w:rsid w:val="002979D7"/>
    <w:rsid w:val="00297AC2"/>
    <w:rsid w:val="002B0313"/>
    <w:rsid w:val="002B6FFF"/>
    <w:rsid w:val="002C11B8"/>
    <w:rsid w:val="002C7310"/>
    <w:rsid w:val="002E5029"/>
    <w:rsid w:val="002F43D4"/>
    <w:rsid w:val="002F6825"/>
    <w:rsid w:val="0031228E"/>
    <w:rsid w:val="00320F84"/>
    <w:rsid w:val="00324FD7"/>
    <w:rsid w:val="00325018"/>
    <w:rsid w:val="00325366"/>
    <w:rsid w:val="00325F6F"/>
    <w:rsid w:val="003277B3"/>
    <w:rsid w:val="003345E8"/>
    <w:rsid w:val="00337952"/>
    <w:rsid w:val="00354A74"/>
    <w:rsid w:val="00354F41"/>
    <w:rsid w:val="00357A15"/>
    <w:rsid w:val="00362AD4"/>
    <w:rsid w:val="00372009"/>
    <w:rsid w:val="003737CB"/>
    <w:rsid w:val="0037751D"/>
    <w:rsid w:val="00380AAC"/>
    <w:rsid w:val="00382AC4"/>
    <w:rsid w:val="00387405"/>
    <w:rsid w:val="003941D8"/>
    <w:rsid w:val="003A217A"/>
    <w:rsid w:val="003D6955"/>
    <w:rsid w:val="003E4DBD"/>
    <w:rsid w:val="003E584D"/>
    <w:rsid w:val="003F0D90"/>
    <w:rsid w:val="003F1139"/>
    <w:rsid w:val="00401C9F"/>
    <w:rsid w:val="0040215B"/>
    <w:rsid w:val="004030D9"/>
    <w:rsid w:val="004162F7"/>
    <w:rsid w:val="004202B9"/>
    <w:rsid w:val="00422783"/>
    <w:rsid w:val="00423748"/>
    <w:rsid w:val="00427814"/>
    <w:rsid w:val="00432D72"/>
    <w:rsid w:val="00433E71"/>
    <w:rsid w:val="00440B28"/>
    <w:rsid w:val="004442E3"/>
    <w:rsid w:val="00450C8B"/>
    <w:rsid w:val="004510B9"/>
    <w:rsid w:val="004629C1"/>
    <w:rsid w:val="00467F4A"/>
    <w:rsid w:val="00481017"/>
    <w:rsid w:val="0048438A"/>
    <w:rsid w:val="004864B9"/>
    <w:rsid w:val="00492BC0"/>
    <w:rsid w:val="004944E4"/>
    <w:rsid w:val="00494971"/>
    <w:rsid w:val="004C0840"/>
    <w:rsid w:val="004C6A35"/>
    <w:rsid w:val="004C77E3"/>
    <w:rsid w:val="004D3CF5"/>
    <w:rsid w:val="004E4A03"/>
    <w:rsid w:val="004F39F9"/>
    <w:rsid w:val="00502005"/>
    <w:rsid w:val="00522DE9"/>
    <w:rsid w:val="00523A98"/>
    <w:rsid w:val="005264E3"/>
    <w:rsid w:val="00526D55"/>
    <w:rsid w:val="00531553"/>
    <w:rsid w:val="005378C1"/>
    <w:rsid w:val="0054313C"/>
    <w:rsid w:val="00543A4F"/>
    <w:rsid w:val="00545905"/>
    <w:rsid w:val="005469AE"/>
    <w:rsid w:val="00552E56"/>
    <w:rsid w:val="0056344F"/>
    <w:rsid w:val="00570AAB"/>
    <w:rsid w:val="00575540"/>
    <w:rsid w:val="0057633D"/>
    <w:rsid w:val="0058186D"/>
    <w:rsid w:val="005818DA"/>
    <w:rsid w:val="005918DA"/>
    <w:rsid w:val="005961F6"/>
    <w:rsid w:val="00597BDE"/>
    <w:rsid w:val="005A0688"/>
    <w:rsid w:val="005A186D"/>
    <w:rsid w:val="005B45AB"/>
    <w:rsid w:val="005C59C5"/>
    <w:rsid w:val="005C643E"/>
    <w:rsid w:val="005C743C"/>
    <w:rsid w:val="005D349F"/>
    <w:rsid w:val="005D519B"/>
    <w:rsid w:val="005E637E"/>
    <w:rsid w:val="005F367A"/>
    <w:rsid w:val="005F4F92"/>
    <w:rsid w:val="00605D30"/>
    <w:rsid w:val="00607C6A"/>
    <w:rsid w:val="006153F2"/>
    <w:rsid w:val="00617D8B"/>
    <w:rsid w:val="00621443"/>
    <w:rsid w:val="006238FF"/>
    <w:rsid w:val="00623F08"/>
    <w:rsid w:val="006243D5"/>
    <w:rsid w:val="006248E0"/>
    <w:rsid w:val="00626CBB"/>
    <w:rsid w:val="006321BF"/>
    <w:rsid w:val="00636159"/>
    <w:rsid w:val="00636F8D"/>
    <w:rsid w:val="006527DF"/>
    <w:rsid w:val="006530D9"/>
    <w:rsid w:val="006539F7"/>
    <w:rsid w:val="0066274C"/>
    <w:rsid w:val="006654A1"/>
    <w:rsid w:val="006711E5"/>
    <w:rsid w:val="00675A40"/>
    <w:rsid w:val="0068218D"/>
    <w:rsid w:val="00690435"/>
    <w:rsid w:val="00691CD3"/>
    <w:rsid w:val="00691E6C"/>
    <w:rsid w:val="006A3A4E"/>
    <w:rsid w:val="006B302A"/>
    <w:rsid w:val="006B740B"/>
    <w:rsid w:val="006C76EB"/>
    <w:rsid w:val="006C77EC"/>
    <w:rsid w:val="006D1F6E"/>
    <w:rsid w:val="006D204E"/>
    <w:rsid w:val="006E07E4"/>
    <w:rsid w:val="006F3136"/>
    <w:rsid w:val="00701F62"/>
    <w:rsid w:val="00706B31"/>
    <w:rsid w:val="00710637"/>
    <w:rsid w:val="007117D2"/>
    <w:rsid w:val="007120AE"/>
    <w:rsid w:val="00720753"/>
    <w:rsid w:val="00727A4F"/>
    <w:rsid w:val="00730E40"/>
    <w:rsid w:val="00732019"/>
    <w:rsid w:val="007519D5"/>
    <w:rsid w:val="0075231D"/>
    <w:rsid w:val="007523F3"/>
    <w:rsid w:val="00761792"/>
    <w:rsid w:val="00761B7E"/>
    <w:rsid w:val="00763EDE"/>
    <w:rsid w:val="00765E9D"/>
    <w:rsid w:val="00766182"/>
    <w:rsid w:val="00776801"/>
    <w:rsid w:val="00780A33"/>
    <w:rsid w:val="007838DC"/>
    <w:rsid w:val="00793051"/>
    <w:rsid w:val="007A3747"/>
    <w:rsid w:val="007A654A"/>
    <w:rsid w:val="007A78C7"/>
    <w:rsid w:val="007D2CBC"/>
    <w:rsid w:val="007D7F81"/>
    <w:rsid w:val="007E1C5A"/>
    <w:rsid w:val="007E6FB9"/>
    <w:rsid w:val="007F20DD"/>
    <w:rsid w:val="007F4824"/>
    <w:rsid w:val="00810E50"/>
    <w:rsid w:val="0081784A"/>
    <w:rsid w:val="00823274"/>
    <w:rsid w:val="00832062"/>
    <w:rsid w:val="0083338C"/>
    <w:rsid w:val="00842AFD"/>
    <w:rsid w:val="00843B41"/>
    <w:rsid w:val="00847D07"/>
    <w:rsid w:val="008538CB"/>
    <w:rsid w:val="00863294"/>
    <w:rsid w:val="00874D73"/>
    <w:rsid w:val="00876950"/>
    <w:rsid w:val="00877250"/>
    <w:rsid w:val="00881475"/>
    <w:rsid w:val="00881CA2"/>
    <w:rsid w:val="00882917"/>
    <w:rsid w:val="00883D25"/>
    <w:rsid w:val="00887A76"/>
    <w:rsid w:val="008A4439"/>
    <w:rsid w:val="008A5182"/>
    <w:rsid w:val="008A6377"/>
    <w:rsid w:val="008A683C"/>
    <w:rsid w:val="008B3D3D"/>
    <w:rsid w:val="008B52B3"/>
    <w:rsid w:val="008C12FF"/>
    <w:rsid w:val="008C6C16"/>
    <w:rsid w:val="008E346E"/>
    <w:rsid w:val="008F1847"/>
    <w:rsid w:val="008F1E63"/>
    <w:rsid w:val="008F5060"/>
    <w:rsid w:val="00901902"/>
    <w:rsid w:val="00906836"/>
    <w:rsid w:val="00916BDF"/>
    <w:rsid w:val="00922AEE"/>
    <w:rsid w:val="00922B7D"/>
    <w:rsid w:val="00923DDC"/>
    <w:rsid w:val="00925546"/>
    <w:rsid w:val="009315D7"/>
    <w:rsid w:val="009359B7"/>
    <w:rsid w:val="00935C74"/>
    <w:rsid w:val="009366E0"/>
    <w:rsid w:val="00960134"/>
    <w:rsid w:val="00966504"/>
    <w:rsid w:val="00967917"/>
    <w:rsid w:val="00971D15"/>
    <w:rsid w:val="009764C3"/>
    <w:rsid w:val="00976A5F"/>
    <w:rsid w:val="0098114D"/>
    <w:rsid w:val="00982ED9"/>
    <w:rsid w:val="00991657"/>
    <w:rsid w:val="00991D06"/>
    <w:rsid w:val="009942F3"/>
    <w:rsid w:val="00996679"/>
    <w:rsid w:val="009A4D2F"/>
    <w:rsid w:val="009C1903"/>
    <w:rsid w:val="009C411D"/>
    <w:rsid w:val="009C7D18"/>
    <w:rsid w:val="009D09A2"/>
    <w:rsid w:val="009D1D86"/>
    <w:rsid w:val="009D7520"/>
    <w:rsid w:val="009E7D1F"/>
    <w:rsid w:val="009F0C07"/>
    <w:rsid w:val="009F5E70"/>
    <w:rsid w:val="009F5F67"/>
    <w:rsid w:val="00A135B5"/>
    <w:rsid w:val="00A15EA6"/>
    <w:rsid w:val="00A17DA4"/>
    <w:rsid w:val="00A274AC"/>
    <w:rsid w:val="00A3021D"/>
    <w:rsid w:val="00A307F3"/>
    <w:rsid w:val="00A3088F"/>
    <w:rsid w:val="00A3256A"/>
    <w:rsid w:val="00A46D4C"/>
    <w:rsid w:val="00A51408"/>
    <w:rsid w:val="00A527B6"/>
    <w:rsid w:val="00A667F0"/>
    <w:rsid w:val="00A67746"/>
    <w:rsid w:val="00A812AD"/>
    <w:rsid w:val="00A9460D"/>
    <w:rsid w:val="00A959C7"/>
    <w:rsid w:val="00A97A1B"/>
    <w:rsid w:val="00AA6351"/>
    <w:rsid w:val="00AB39F4"/>
    <w:rsid w:val="00AC02E6"/>
    <w:rsid w:val="00AC150D"/>
    <w:rsid w:val="00AC63E7"/>
    <w:rsid w:val="00AC6932"/>
    <w:rsid w:val="00AD4F49"/>
    <w:rsid w:val="00AE4BFA"/>
    <w:rsid w:val="00AE60BB"/>
    <w:rsid w:val="00AF6523"/>
    <w:rsid w:val="00B0377D"/>
    <w:rsid w:val="00B05226"/>
    <w:rsid w:val="00B14B73"/>
    <w:rsid w:val="00B152BA"/>
    <w:rsid w:val="00B257FE"/>
    <w:rsid w:val="00B30D3E"/>
    <w:rsid w:val="00B31F43"/>
    <w:rsid w:val="00B50B75"/>
    <w:rsid w:val="00B50D3D"/>
    <w:rsid w:val="00B55BD1"/>
    <w:rsid w:val="00B617CD"/>
    <w:rsid w:val="00B61EE1"/>
    <w:rsid w:val="00B64D48"/>
    <w:rsid w:val="00B6757C"/>
    <w:rsid w:val="00B7667A"/>
    <w:rsid w:val="00B85350"/>
    <w:rsid w:val="00BA275A"/>
    <w:rsid w:val="00BB179C"/>
    <w:rsid w:val="00BB5C27"/>
    <w:rsid w:val="00BD5CB5"/>
    <w:rsid w:val="00BD6C0C"/>
    <w:rsid w:val="00BE6E43"/>
    <w:rsid w:val="00BF673C"/>
    <w:rsid w:val="00C04F69"/>
    <w:rsid w:val="00C2026B"/>
    <w:rsid w:val="00C20371"/>
    <w:rsid w:val="00C25F1F"/>
    <w:rsid w:val="00C25FD6"/>
    <w:rsid w:val="00C31DE0"/>
    <w:rsid w:val="00C32264"/>
    <w:rsid w:val="00C34038"/>
    <w:rsid w:val="00C36208"/>
    <w:rsid w:val="00C365FE"/>
    <w:rsid w:val="00C40BB0"/>
    <w:rsid w:val="00C40E01"/>
    <w:rsid w:val="00C529A1"/>
    <w:rsid w:val="00C61DB9"/>
    <w:rsid w:val="00C6235F"/>
    <w:rsid w:val="00C703CF"/>
    <w:rsid w:val="00C71E62"/>
    <w:rsid w:val="00C71FDB"/>
    <w:rsid w:val="00C827CD"/>
    <w:rsid w:val="00C92F63"/>
    <w:rsid w:val="00C94D81"/>
    <w:rsid w:val="00C95D8B"/>
    <w:rsid w:val="00CA49C8"/>
    <w:rsid w:val="00CA5947"/>
    <w:rsid w:val="00CB2B56"/>
    <w:rsid w:val="00CB2D35"/>
    <w:rsid w:val="00CB3E57"/>
    <w:rsid w:val="00CB7BBD"/>
    <w:rsid w:val="00CB7E44"/>
    <w:rsid w:val="00CC0AEF"/>
    <w:rsid w:val="00CC1036"/>
    <w:rsid w:val="00CD7AD8"/>
    <w:rsid w:val="00CE5ADE"/>
    <w:rsid w:val="00CE5BAC"/>
    <w:rsid w:val="00CF72D6"/>
    <w:rsid w:val="00D01702"/>
    <w:rsid w:val="00D01E01"/>
    <w:rsid w:val="00D051F6"/>
    <w:rsid w:val="00D058E6"/>
    <w:rsid w:val="00D06C24"/>
    <w:rsid w:val="00D1153E"/>
    <w:rsid w:val="00D1250F"/>
    <w:rsid w:val="00D129EE"/>
    <w:rsid w:val="00D26602"/>
    <w:rsid w:val="00D27867"/>
    <w:rsid w:val="00D30DCE"/>
    <w:rsid w:val="00D41F56"/>
    <w:rsid w:val="00D45615"/>
    <w:rsid w:val="00D4585B"/>
    <w:rsid w:val="00D5162B"/>
    <w:rsid w:val="00D6174F"/>
    <w:rsid w:val="00D61915"/>
    <w:rsid w:val="00D62AD1"/>
    <w:rsid w:val="00D63B21"/>
    <w:rsid w:val="00D65926"/>
    <w:rsid w:val="00D66497"/>
    <w:rsid w:val="00D71347"/>
    <w:rsid w:val="00D875D9"/>
    <w:rsid w:val="00D90F10"/>
    <w:rsid w:val="00D9129A"/>
    <w:rsid w:val="00D912FD"/>
    <w:rsid w:val="00DC2E1F"/>
    <w:rsid w:val="00DC33C6"/>
    <w:rsid w:val="00DC6810"/>
    <w:rsid w:val="00DD3B21"/>
    <w:rsid w:val="00DD6E18"/>
    <w:rsid w:val="00DF2556"/>
    <w:rsid w:val="00DF2721"/>
    <w:rsid w:val="00DF65D7"/>
    <w:rsid w:val="00E017AF"/>
    <w:rsid w:val="00E20EA6"/>
    <w:rsid w:val="00E22DE2"/>
    <w:rsid w:val="00E22EBB"/>
    <w:rsid w:val="00E25E9F"/>
    <w:rsid w:val="00E30F3A"/>
    <w:rsid w:val="00E31BB5"/>
    <w:rsid w:val="00E33121"/>
    <w:rsid w:val="00E33382"/>
    <w:rsid w:val="00E3364C"/>
    <w:rsid w:val="00E33917"/>
    <w:rsid w:val="00E408CB"/>
    <w:rsid w:val="00E46C17"/>
    <w:rsid w:val="00E51494"/>
    <w:rsid w:val="00E5699F"/>
    <w:rsid w:val="00E73B21"/>
    <w:rsid w:val="00E743C3"/>
    <w:rsid w:val="00E9001A"/>
    <w:rsid w:val="00E96E99"/>
    <w:rsid w:val="00EA3DC3"/>
    <w:rsid w:val="00EA58C7"/>
    <w:rsid w:val="00EA6E15"/>
    <w:rsid w:val="00EC3DAA"/>
    <w:rsid w:val="00EC5615"/>
    <w:rsid w:val="00ED6A50"/>
    <w:rsid w:val="00EE1B7F"/>
    <w:rsid w:val="00EE2D0B"/>
    <w:rsid w:val="00EE309D"/>
    <w:rsid w:val="00EF063C"/>
    <w:rsid w:val="00EF1738"/>
    <w:rsid w:val="00EF4326"/>
    <w:rsid w:val="00EF6F8E"/>
    <w:rsid w:val="00F1451C"/>
    <w:rsid w:val="00F20CB7"/>
    <w:rsid w:val="00F22C6B"/>
    <w:rsid w:val="00F242BB"/>
    <w:rsid w:val="00F26288"/>
    <w:rsid w:val="00F339EB"/>
    <w:rsid w:val="00F342C7"/>
    <w:rsid w:val="00F3741D"/>
    <w:rsid w:val="00F408D0"/>
    <w:rsid w:val="00F536AD"/>
    <w:rsid w:val="00F56212"/>
    <w:rsid w:val="00F61BA9"/>
    <w:rsid w:val="00F6203C"/>
    <w:rsid w:val="00F7173A"/>
    <w:rsid w:val="00F81640"/>
    <w:rsid w:val="00F85852"/>
    <w:rsid w:val="00FA24D0"/>
    <w:rsid w:val="00FA6F10"/>
    <w:rsid w:val="00FB0221"/>
    <w:rsid w:val="00FB4D27"/>
    <w:rsid w:val="00FB6B65"/>
    <w:rsid w:val="00FC7A08"/>
    <w:rsid w:val="00FD2916"/>
    <w:rsid w:val="00FD4E41"/>
    <w:rsid w:val="00FE2102"/>
    <w:rsid w:val="00FE27D4"/>
    <w:rsid w:val="00FE3E15"/>
    <w:rsid w:val="00FF318E"/>
    <w:rsid w:val="00FF42A6"/>
    <w:rsid w:val="00FF505A"/>
    <w:rsid w:val="00FF51AA"/>
    <w:rsid w:val="00FF5B8B"/>
    <w:rsid w:val="00FF6658"/>
    <w:rsid w:val="00FF697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E7534"/>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33917"/>
    <w:pPr>
      <w:widowControl w:val="0"/>
      <w:autoSpaceDE w:val="0"/>
      <w:autoSpaceDN w:val="0"/>
      <w:spacing w:after="0" w:line="240" w:lineRule="auto"/>
      <w:ind w:left="14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E33917"/>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884D-16A9-43C1-992E-49C029EA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2466</Words>
  <Characters>13565</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Nuri Mishelle Herrera Ramos</cp:lastModifiedBy>
  <cp:revision>2</cp:revision>
  <cp:lastPrinted>2022-01-31T21:50:00Z</cp:lastPrinted>
  <dcterms:created xsi:type="dcterms:W3CDTF">2022-12-15T22:30:00Z</dcterms:created>
  <dcterms:modified xsi:type="dcterms:W3CDTF">2022-12-15T22:30:00Z</dcterms:modified>
</cp:coreProperties>
</file>